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801"/>
        <w:gridCol w:w="3867"/>
        <w:gridCol w:w="4536"/>
      </w:tblGrid>
      <w:tr w:rsidR="004A4F2C" w:rsidRPr="008406C7" w:rsidTr="004A4F2C">
        <w:trPr>
          <w:trHeight w:hRule="exact" w:val="1272"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A4F2C" w:rsidRDefault="004A4F2C" w:rsidP="004A4F2C">
            <w:pPr>
              <w:pStyle w:val="25"/>
              <w:shd w:val="clear" w:color="auto" w:fill="auto"/>
              <w:ind w:right="820" w:firstLine="0"/>
              <w:jc w:val="center"/>
            </w:pPr>
            <w:r>
              <w:t>Информация</w:t>
            </w:r>
          </w:p>
          <w:p w:rsidR="004A4F2C" w:rsidRDefault="004A4F2C" w:rsidP="004A4F2C">
            <w:pPr>
              <w:pStyle w:val="25"/>
              <w:shd w:val="clear" w:color="auto" w:fill="auto"/>
              <w:ind w:right="820" w:firstLine="0"/>
              <w:jc w:val="center"/>
            </w:pPr>
            <w:r>
              <w:t>об исполнении плана мероприятий по противодействию коррупции</w:t>
            </w:r>
          </w:p>
          <w:p w:rsidR="004A4F2C" w:rsidRDefault="004A4F2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center"/>
            </w:pPr>
            <w:r>
              <w:t>в Контрольно-счетной комиссии Кр</w:t>
            </w:r>
            <w:bookmarkStart w:id="0" w:name="_GoBack"/>
            <w:bookmarkEnd w:id="0"/>
            <w:r>
              <w:t>асненского района за 2022 год</w:t>
            </w:r>
          </w:p>
          <w:p w:rsidR="004A4F2C" w:rsidRDefault="004A4F2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both"/>
            </w:pPr>
          </w:p>
          <w:p w:rsidR="004A4F2C" w:rsidRDefault="004A4F2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both"/>
            </w:pPr>
          </w:p>
          <w:p w:rsidR="004A4F2C" w:rsidRPr="008406C7" w:rsidRDefault="004A4F2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both"/>
              <w:rPr>
                <w:rStyle w:val="212pt"/>
                <w:b/>
              </w:rPr>
            </w:pPr>
          </w:p>
        </w:tc>
      </w:tr>
      <w:tr w:rsidR="0064116C" w:rsidRPr="008406C7" w:rsidTr="004A4F2C">
        <w:trPr>
          <w:trHeight w:hRule="exact" w:val="566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16C" w:rsidRPr="008406C7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b w:val="0"/>
              </w:rPr>
            </w:pPr>
            <w:r w:rsidRPr="008406C7">
              <w:rPr>
                <w:rStyle w:val="212pt"/>
                <w:b/>
              </w:rPr>
              <w:t>№</w:t>
            </w:r>
          </w:p>
          <w:p w:rsidR="0064116C" w:rsidRPr="008406C7" w:rsidRDefault="0064116C" w:rsidP="004A4F2C">
            <w:pPr>
              <w:pStyle w:val="25"/>
              <w:shd w:val="clear" w:color="auto" w:fill="auto"/>
              <w:spacing w:before="60" w:line="240" w:lineRule="auto"/>
              <w:ind w:left="320" w:firstLine="0"/>
              <w:rPr>
                <w:b w:val="0"/>
              </w:rPr>
            </w:pPr>
            <w:proofErr w:type="gramStart"/>
            <w:r w:rsidRPr="008406C7">
              <w:rPr>
                <w:rStyle w:val="212pt"/>
                <w:b/>
              </w:rPr>
              <w:t>п</w:t>
            </w:r>
            <w:proofErr w:type="gramEnd"/>
            <w:r w:rsidRPr="008406C7">
              <w:rPr>
                <w:rStyle w:val="212pt"/>
                <w:b/>
              </w:rPr>
              <w:t>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Pr="008406C7" w:rsidRDefault="0064116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center"/>
              <w:rPr>
                <w:b w:val="0"/>
              </w:rPr>
            </w:pPr>
            <w:r w:rsidRPr="008406C7">
              <w:rPr>
                <w:rStyle w:val="212pt"/>
                <w:b/>
              </w:rPr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Pr="008406C7" w:rsidRDefault="0064116C" w:rsidP="004A4F2C">
            <w:pPr>
              <w:pStyle w:val="25"/>
              <w:shd w:val="clear" w:color="auto" w:fill="auto"/>
              <w:spacing w:line="240" w:lineRule="auto"/>
              <w:ind w:left="30" w:right="93" w:firstLine="0"/>
              <w:jc w:val="both"/>
              <w:rPr>
                <w:b w:val="0"/>
              </w:rPr>
            </w:pPr>
            <w:r w:rsidRPr="008406C7">
              <w:rPr>
                <w:rStyle w:val="212pt"/>
                <w:b/>
              </w:rPr>
              <w:t>Информация об исполнении</w:t>
            </w:r>
          </w:p>
        </w:tc>
      </w:tr>
      <w:tr w:rsidR="0064116C" w:rsidTr="000E6B92">
        <w:trPr>
          <w:trHeight w:hRule="exact" w:val="1574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Мониторинг законодательства в сфере противодействия коррупции. Изучение и анализ правовых актов Контрольно-счетной комиссии Красненского района (далее - КСК) в сфере противодействия коррупции</w:t>
            </w:r>
          </w:p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В течение 2022 года постоянно осуществлялся мониторинг федерального законодательства и законодательства Белгородской области в сфере противодействия коррупции, а так же анализировались правовые акты КСК в сфере противодействия коррупции.</w:t>
            </w:r>
          </w:p>
        </w:tc>
      </w:tr>
      <w:tr w:rsidR="0064116C" w:rsidTr="000E6B92">
        <w:trPr>
          <w:trHeight w:hRule="exact" w:val="2269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Представление сведений о доходах, расходах, об имуществе и обязательствах имущественного характера муниципальных служащих КСК и членов их семей для размещения на официальном сайте органов местного самоуправления Красненского района Белгородской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В марте 2022 года осуществлялся сбор и обработка сведений о доходах, расходах, об имуществе и обязательствах имущественного характера муниципальных служащих КСК и членов их семей за 2021 год, которые были размещены на сайте органов местного самоуправления, сведения председателя КСК размещены на сайте Губернатора Белгородской области.</w:t>
            </w:r>
          </w:p>
        </w:tc>
      </w:tr>
      <w:tr w:rsidR="0064116C" w:rsidTr="000E6B92">
        <w:trPr>
          <w:trHeight w:hRule="exact" w:val="1273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Регистрация и организация проверки уведомлений о фактах обращения в целях склонения муниципального служащего КСК к совершению коррупционных правонарушений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В отчетном периоде уведомления о фактах обращения в целях склонения муниципальных служащих КСК к совершению коррупционных правонарушений не поступали</w:t>
            </w:r>
          </w:p>
        </w:tc>
      </w:tr>
      <w:tr w:rsidR="0064116C" w:rsidTr="000E6B92">
        <w:trPr>
          <w:trHeight w:hRule="exact" w:val="1844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 КСК, и принятие мер по предотвращению и урегулирования конфликта интересов.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Случаев возникновения конфликта интересов, одной из сторон которого являлись муниципальные служащие КСК, в 2022 году не возникало</w:t>
            </w:r>
          </w:p>
        </w:tc>
      </w:tr>
      <w:tr w:rsidR="0064116C" w:rsidTr="000E6B92">
        <w:trPr>
          <w:trHeight w:hRule="exact" w:val="1413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Регистрация и рассмотрение уведомлений о намерении муниципальными служащими КСК выполнять иную оплачиваемую работу.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В 2022 году уведомления о намерении муниципальными служащими выполнять иную оплачиваемую работу, не поступали.</w:t>
            </w:r>
          </w:p>
        </w:tc>
      </w:tr>
      <w:tr w:rsidR="0064116C" w:rsidTr="004A4F2C">
        <w:trPr>
          <w:gridBefore w:val="1"/>
          <w:wBefore w:w="20" w:type="dxa"/>
          <w:trHeight w:hRule="exact" w:val="1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Экспертиза проектов нормативных правовых актов, поступающих в  КСК, в том числе на наличие коррупционных рисков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КСК, в том числе на наличие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коррупционных рисков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В отчетном периоде, при проведении экспертно-аналитических мероприятий должностными лицами КСК фактов наличия коррупционных рисков не выявлено.</w:t>
            </w:r>
          </w:p>
        </w:tc>
      </w:tr>
      <w:tr w:rsidR="0064116C" w:rsidTr="004A4F2C">
        <w:trPr>
          <w:gridBefore w:val="1"/>
          <w:wBefore w:w="20" w:type="dxa"/>
          <w:trHeight w:hRule="exact" w:val="8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Проведение служебных проверок 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 поступления сведений 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Сведений о коррупции в КСК в 2022 году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 поступало.</w:t>
            </w:r>
          </w:p>
        </w:tc>
      </w:tr>
      <w:tr w:rsidR="0064116C" w:rsidTr="000E6B92">
        <w:trPr>
          <w:gridBefore w:val="1"/>
          <w:wBefore w:w="20" w:type="dxa"/>
          <w:trHeight w:hRule="exact" w:val="1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Подготовка ответов на обращения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граждан и организаций, 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 коррупционной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направленности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Обращений граждан и </w:t>
            </w:r>
            <w:proofErr w:type="gramStart"/>
            <w:r>
              <w:rPr>
                <w:rStyle w:val="211pt"/>
              </w:rPr>
              <w:t>организаций,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содержащих информацию коррупционной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направленности в 2022 году не поступало</w:t>
            </w:r>
            <w:proofErr w:type="gramEnd"/>
            <w:r>
              <w:rPr>
                <w:rStyle w:val="211pt"/>
              </w:rPr>
              <w:t>.</w:t>
            </w:r>
          </w:p>
        </w:tc>
      </w:tr>
      <w:tr w:rsidR="0064116C" w:rsidTr="004A4F2C">
        <w:trPr>
          <w:gridBefore w:val="1"/>
          <w:wBefore w:w="20" w:type="dxa"/>
          <w:trHeight w:hRule="exact" w:val="28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lastRenderedPageBreak/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Обеспечение соблюдения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муниципальными служащими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КСК запретов, ограничений 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требований, установленных в целях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противодействии коррупции, в </w:t>
            </w:r>
            <w:proofErr w:type="spellStart"/>
            <w:r>
              <w:rPr>
                <w:rStyle w:val="211pt"/>
              </w:rPr>
              <w:t>т.ч</w:t>
            </w:r>
            <w:proofErr w:type="spellEnd"/>
            <w:r>
              <w:rPr>
                <w:rStyle w:val="211pt"/>
              </w:rPr>
              <w:t>.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касающихся получения подарков,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выполнения иной оплачиваемой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работы, обязанности уведомлять 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обращениях в целях склонения 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совершению коррупционных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правонарушений.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В течени</w:t>
            </w:r>
            <w:proofErr w:type="gramStart"/>
            <w:r>
              <w:rPr>
                <w:rStyle w:val="211pt"/>
              </w:rPr>
              <w:t>и</w:t>
            </w:r>
            <w:proofErr w:type="gramEnd"/>
            <w:r>
              <w:rPr>
                <w:rStyle w:val="211pt"/>
              </w:rPr>
              <w:t xml:space="preserve"> 2022 года работниками КСК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соблюдались ограничения и требования,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установленные в целях противодействия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коррупции.</w:t>
            </w:r>
          </w:p>
        </w:tc>
      </w:tr>
      <w:tr w:rsidR="0064116C" w:rsidTr="000E6B92">
        <w:trPr>
          <w:gridBefore w:val="1"/>
          <w:wBefore w:w="20" w:type="dxa"/>
          <w:trHeight w:hRule="exact" w:val="1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Повышение эффективности контроля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в целях </w:t>
            </w:r>
            <w:proofErr w:type="gramStart"/>
            <w:r>
              <w:rPr>
                <w:rStyle w:val="211pt"/>
              </w:rPr>
              <w:t>минимизации риска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возникновения конфликта интересов</w:t>
            </w:r>
            <w:proofErr w:type="gramEnd"/>
            <w:r>
              <w:rPr>
                <w:rStyle w:val="211pt"/>
              </w:rPr>
              <w:t>:</w:t>
            </w:r>
          </w:p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-при подготовке и проведении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контрольных мероприятий;</w:t>
            </w:r>
          </w:p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-при проведении проверок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муниципальных закупок.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В отчетном периоде, при проведении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контрольных мероприятий дол</w:t>
            </w:r>
            <w:r>
              <w:rPr>
                <w:rStyle w:val="211pt"/>
              </w:rPr>
              <w:t>жностны</w:t>
            </w:r>
            <w:r>
              <w:rPr>
                <w:rStyle w:val="211pt"/>
              </w:rPr>
              <w:t>ми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лицами КС возникновения конфликта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интересов не было.</w:t>
            </w:r>
          </w:p>
        </w:tc>
      </w:tr>
      <w:tr w:rsidR="0064116C" w:rsidTr="004A4F2C">
        <w:trPr>
          <w:gridBefore w:val="1"/>
          <w:wBefore w:w="20" w:type="dxa"/>
          <w:trHeight w:hRule="exact" w:val="1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частие работников КСК 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совещаниях, коллегиях, круглых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столах по актуальным вопросам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применения законодательства РФ 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противодействии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>
              <w:rPr>
                <w:rStyle w:val="211pt"/>
              </w:rPr>
              <w:t>редседатель и инспектор К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К в 2022 году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принимали участие в сове</w:t>
            </w:r>
            <w:r>
              <w:rPr>
                <w:rStyle w:val="211pt"/>
              </w:rPr>
              <w:t>щ</w:t>
            </w:r>
            <w:r>
              <w:rPr>
                <w:rStyle w:val="211pt"/>
              </w:rPr>
              <w:t>аниях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администрации </w:t>
            </w:r>
            <w:r>
              <w:rPr>
                <w:rStyle w:val="211pt"/>
              </w:rPr>
              <w:t>Красне</w:t>
            </w:r>
            <w:r>
              <w:rPr>
                <w:rStyle w:val="211pt"/>
              </w:rPr>
              <w:t>нского района 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противодействи</w:t>
            </w:r>
            <w:r>
              <w:rPr>
                <w:rStyle w:val="211pt"/>
              </w:rPr>
              <w:t>ю</w:t>
            </w:r>
            <w:r>
              <w:rPr>
                <w:rStyle w:val="211pt"/>
              </w:rPr>
              <w:t xml:space="preserve"> коррупции</w:t>
            </w:r>
          </w:p>
        </w:tc>
      </w:tr>
      <w:tr w:rsidR="0064116C" w:rsidTr="004A4F2C">
        <w:trPr>
          <w:gridBefore w:val="1"/>
          <w:wBefore w:w="20" w:type="dxa"/>
          <w:trHeight w:hRule="exact" w:val="11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частие в Коллегиях при главе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администрации </w:t>
            </w:r>
            <w:r>
              <w:rPr>
                <w:rStyle w:val="211pt"/>
              </w:rPr>
              <w:t xml:space="preserve"> Краснен</w:t>
            </w:r>
            <w:r>
              <w:rPr>
                <w:rStyle w:val="211pt"/>
              </w:rPr>
              <w:t>ского района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 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Ежеквартально председатель КСК в 2022</w:t>
            </w:r>
            <w:r>
              <w:rPr>
                <w:rStyle w:val="211pt"/>
              </w:rPr>
              <w:br/>
              <w:t>году принимала участие в коллегиях по</w:t>
            </w:r>
            <w:r>
              <w:rPr>
                <w:rStyle w:val="211pt"/>
              </w:rPr>
              <w:br/>
              <w:t>противодействию коррупции при главе</w:t>
            </w:r>
            <w:r>
              <w:rPr>
                <w:rStyle w:val="211pt"/>
              </w:rPr>
              <w:br/>
              <w:t xml:space="preserve">администрации </w:t>
            </w:r>
            <w:r>
              <w:rPr>
                <w:rStyle w:val="211pt"/>
              </w:rPr>
              <w:t>Красне</w:t>
            </w:r>
            <w:r>
              <w:rPr>
                <w:rStyle w:val="211pt"/>
              </w:rPr>
              <w:t>нского района</w:t>
            </w:r>
          </w:p>
        </w:tc>
      </w:tr>
      <w:tr w:rsidR="0064116C" w:rsidTr="004A4F2C">
        <w:trPr>
          <w:gridBefore w:val="1"/>
          <w:wBefore w:w="20" w:type="dxa"/>
          <w:trHeight w:hRule="exact" w:val="14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</w:t>
            </w:r>
            <w:r>
              <w:rPr>
                <w:rStyle w:val="211pt"/>
              </w:rPr>
              <w:t>одготовка информации 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деятельности КСК Красненского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района для участия в коллегиях 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противодействию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</w:pPr>
            <w:r>
              <w:rPr>
                <w:rStyle w:val="211pt"/>
              </w:rPr>
              <w:t>По итогам каждого квартала, председатель</w:t>
            </w:r>
            <w:r>
              <w:rPr>
                <w:rStyle w:val="211pt"/>
              </w:rPr>
              <w:br/>
              <w:t>КСК подготавливала информацию о</w:t>
            </w:r>
            <w:r>
              <w:rPr>
                <w:rStyle w:val="211pt"/>
              </w:rPr>
              <w:br/>
              <w:t>деятельности КСК за квартал 2022 года и</w:t>
            </w:r>
            <w:r>
              <w:rPr>
                <w:rStyle w:val="211pt"/>
              </w:rPr>
              <w:br/>
              <w:t>выступала на коллегиях по</w:t>
            </w:r>
            <w:r>
              <w:rPr>
                <w:rStyle w:val="211pt"/>
              </w:rPr>
              <w:br/>
              <w:t>противодействи</w:t>
            </w:r>
            <w:r>
              <w:rPr>
                <w:rStyle w:val="211pt"/>
              </w:rPr>
              <w:t>ю</w:t>
            </w:r>
            <w:r>
              <w:rPr>
                <w:rStyle w:val="211pt"/>
              </w:rPr>
              <w:t xml:space="preserve"> коррупции.</w:t>
            </w:r>
          </w:p>
        </w:tc>
      </w:tr>
      <w:tr w:rsidR="0064116C" w:rsidTr="000E6B92">
        <w:trPr>
          <w:gridBefore w:val="1"/>
          <w:wBefore w:w="20" w:type="dxa"/>
          <w:trHeight w:hRule="exact" w:val="15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20" w:firstLine="0"/>
              <w:rPr>
                <w:rStyle w:val="211pt"/>
              </w:rPr>
            </w:pPr>
            <w:r>
              <w:rPr>
                <w:rStyle w:val="211pt"/>
              </w:rP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Разработка и утверждение плана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мероприятий по противодействи</w:t>
            </w:r>
            <w:r>
              <w:rPr>
                <w:rStyle w:val="211pt"/>
              </w:rPr>
              <w:t xml:space="preserve">ю </w:t>
            </w:r>
            <w:r>
              <w:rPr>
                <w:rStyle w:val="211pt"/>
              </w:rPr>
              <w:t>коррупции в Контрольно-счетной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комиссии Красненского района 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2023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6C" w:rsidRDefault="0064116C" w:rsidP="004A4F2C">
            <w:pPr>
              <w:pStyle w:val="25"/>
              <w:shd w:val="clear" w:color="auto" w:fill="auto"/>
              <w:spacing w:line="240" w:lineRule="auto"/>
              <w:ind w:left="30" w:right="93" w:hanging="30"/>
              <w:jc w:val="both"/>
              <w:rPr>
                <w:rStyle w:val="211pt"/>
              </w:rPr>
            </w:pPr>
            <w:r>
              <w:rPr>
                <w:rStyle w:val="211pt"/>
              </w:rPr>
              <w:t>План мероприятий по противодействию</w:t>
            </w:r>
            <w:r>
              <w:rPr>
                <w:rStyle w:val="211pt"/>
              </w:rPr>
              <w:br/>
              <w:t>коррупции в Контрольно-счетной комиссии</w:t>
            </w:r>
            <w:r>
              <w:rPr>
                <w:rStyle w:val="211pt"/>
              </w:rPr>
              <w:br/>
              <w:t>Красненского района на 2023-2025 годы</w:t>
            </w:r>
            <w:r>
              <w:rPr>
                <w:rStyle w:val="211pt"/>
              </w:rPr>
              <w:br/>
              <w:t>утвер</w:t>
            </w:r>
            <w:r>
              <w:rPr>
                <w:rStyle w:val="211pt"/>
              </w:rPr>
              <w:t>ж</w:t>
            </w:r>
            <w:r>
              <w:rPr>
                <w:rStyle w:val="211pt"/>
              </w:rPr>
              <w:t>ден распоря</w:t>
            </w:r>
            <w:r>
              <w:rPr>
                <w:rStyle w:val="211pt"/>
              </w:rPr>
              <w:t>ж</w:t>
            </w:r>
            <w:r>
              <w:rPr>
                <w:rStyle w:val="211pt"/>
              </w:rPr>
              <w:t>ением КС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от</w:t>
            </w:r>
            <w:r>
              <w:rPr>
                <w:rStyle w:val="211pt"/>
              </w:rPr>
              <w:t xml:space="preserve"> </w:t>
            </w:r>
            <w:r w:rsidR="000E6B92">
              <w:rPr>
                <w:rStyle w:val="211pt"/>
              </w:rPr>
              <w:t>13 января 2023г №03-р</w:t>
            </w:r>
          </w:p>
        </w:tc>
      </w:tr>
    </w:tbl>
    <w:p w:rsidR="00B801FD" w:rsidRDefault="00B801FD"/>
    <w:sectPr w:rsidR="00B801FD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E"/>
    <w:rsid w:val="000E6B92"/>
    <w:rsid w:val="001D2990"/>
    <w:rsid w:val="00445496"/>
    <w:rsid w:val="004A4F2C"/>
    <w:rsid w:val="0064116C"/>
    <w:rsid w:val="007A5DEB"/>
    <w:rsid w:val="008F454A"/>
    <w:rsid w:val="009146AF"/>
    <w:rsid w:val="00B801FD"/>
    <w:rsid w:val="00C47F2E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character" w:customStyle="1" w:styleId="24">
    <w:name w:val="Основной текст (2)_"/>
    <w:basedOn w:val="a0"/>
    <w:link w:val="25"/>
    <w:rsid w:val="006411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4116C"/>
    <w:pPr>
      <w:widowControl w:val="0"/>
      <w:shd w:val="clear" w:color="auto" w:fill="FFFFFF"/>
      <w:spacing w:line="322" w:lineRule="exact"/>
      <w:ind w:firstLine="1280"/>
    </w:pPr>
    <w:rPr>
      <w:rFonts w:eastAsia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basedOn w:val="24"/>
    <w:rsid w:val="00641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4"/>
    <w:rsid w:val="00641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6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hAnsi="Verdana" w:cs="Verdana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hAnsi="Calibri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hAnsi="Calibri"/>
    </w:rPr>
  </w:style>
  <w:style w:type="paragraph" w:styleId="a6">
    <w:name w:val="footnote text"/>
    <w:basedOn w:val="a"/>
    <w:link w:val="a7"/>
    <w:uiPriority w:val="99"/>
    <w:rsid w:val="00B801FD"/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445496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character" w:customStyle="1" w:styleId="24">
    <w:name w:val="Основной текст (2)_"/>
    <w:basedOn w:val="a0"/>
    <w:link w:val="25"/>
    <w:rsid w:val="006411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4116C"/>
    <w:pPr>
      <w:widowControl w:val="0"/>
      <w:shd w:val="clear" w:color="auto" w:fill="FFFFFF"/>
      <w:spacing w:line="322" w:lineRule="exact"/>
      <w:ind w:firstLine="1280"/>
    </w:pPr>
    <w:rPr>
      <w:rFonts w:eastAsia="Times New Roman" w:cs="Times New Roman"/>
      <w:b/>
      <w:bCs/>
      <w:sz w:val="26"/>
      <w:szCs w:val="26"/>
    </w:rPr>
  </w:style>
  <w:style w:type="character" w:customStyle="1" w:styleId="212pt">
    <w:name w:val="Основной текст (2) + 12 pt"/>
    <w:basedOn w:val="24"/>
    <w:rsid w:val="00641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4"/>
    <w:rsid w:val="00641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3</cp:revision>
  <dcterms:created xsi:type="dcterms:W3CDTF">2023-02-13T08:20:00Z</dcterms:created>
  <dcterms:modified xsi:type="dcterms:W3CDTF">2023-02-13T08:36:00Z</dcterms:modified>
</cp:coreProperties>
</file>