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EC" w:rsidRPr="002C33E7" w:rsidRDefault="003500EC" w:rsidP="003500EC">
      <w:pPr>
        <w:shd w:val="clear" w:color="auto" w:fill="FFFFFF"/>
        <w:spacing w:before="75" w:line="360" w:lineRule="atLeast"/>
        <w:jc w:val="center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C33E7">
        <w:rPr>
          <w:rFonts w:eastAsia="Times New Roman" w:cs="Times New Roman"/>
          <w:b/>
          <w:bCs/>
          <w:sz w:val="26"/>
          <w:szCs w:val="26"/>
          <w:lang w:eastAsia="ru-RU"/>
        </w:rPr>
        <w:t>Разъяснения по соблюдению обязательных требований земельного законодательства</w:t>
      </w:r>
    </w:p>
    <w:p w:rsidR="003500EC" w:rsidRPr="004C004A" w:rsidRDefault="003500EC" w:rsidP="003500EC">
      <w:pPr>
        <w:shd w:val="clear" w:color="auto" w:fill="FFFFFF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4C004A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3500EC" w:rsidRDefault="003500EC" w:rsidP="003500EC">
      <w:pPr>
        <w:shd w:val="clear" w:color="auto" w:fill="FFFFFF"/>
        <w:ind w:left="405" w:firstLine="3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500EC" w:rsidRDefault="003500EC" w:rsidP="003500EC">
      <w:pPr>
        <w:shd w:val="clear" w:color="auto" w:fill="FFFFFF"/>
        <w:ind w:left="405"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Государственный кадастровый учет земельных участков осуществляется в соответствии с Федеральным законом от 13.07.2015 № 218-ФЗ «О государственной регистрации недвижимости».</w:t>
      </w:r>
    </w:p>
    <w:p w:rsidR="003500EC" w:rsidRPr="003500EC" w:rsidRDefault="003500EC" w:rsidP="003500EC">
      <w:pPr>
        <w:shd w:val="clear" w:color="auto" w:fill="FFFFFF"/>
        <w:ind w:left="40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3500EC" w:rsidRPr="003500EC" w:rsidRDefault="003500EC" w:rsidP="003500EC">
      <w:pPr>
        <w:shd w:val="clear" w:color="auto" w:fill="FFFFFF"/>
        <w:ind w:left="40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Обязанности правообладателей земельных участков</w:t>
      </w:r>
    </w:p>
    <w:p w:rsidR="003500EC" w:rsidRPr="003500EC" w:rsidRDefault="003500EC" w:rsidP="003500EC">
      <w:pPr>
        <w:shd w:val="clear" w:color="auto" w:fill="FFFFFF"/>
        <w:ind w:left="40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своевременно производить платежи за землю;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аммиакопроводов</w:t>
      </w:r>
      <w:proofErr w:type="spellEnd"/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по </w:t>
      </w: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предупреждению чрезвычайных ситуаций, по ликвидации последствий возникших на них аварий, катастроф;</w:t>
      </w:r>
      <w:proofErr w:type="gramEnd"/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выполнять иные требования, предусмотренные Земельным кодексом, федеральными законами.</w:t>
      </w:r>
    </w:p>
    <w:p w:rsidR="003500EC" w:rsidRPr="003500EC" w:rsidRDefault="003500EC" w:rsidP="003500EC">
      <w:pPr>
        <w:shd w:val="clear" w:color="auto" w:fill="FFFFFF"/>
        <w:ind w:left="405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Участниками земельных отношений в целях недопущения нарушений земельного законодательства должны приниматься все необходимые меры, а именно: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фактическое использование земельного участка должно соответствовать правовому режиму земельного участка, указанному в правоустанавливающих документах на землю и в Едином государственном реестре недвижимости (ЕГРН);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для недопущения фактов увеличения площади земельного участка за счет занятия земель, принадлежащих смежным правообладателям,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ЕГРН;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Для того чтобы проследить в порядке самоконтроля, не допущено ли землепользователями самовольное занятие земель, достаточно соотнести оформленные границы земельного участка с фактически границами. Информация об оформленных границах земельных участков можно узнать на публичной кадастровой карте в сети «Интернет» по адресу: http://pkk5.rosreestr.ru.</w:t>
      </w:r>
    </w:p>
    <w:p w:rsidR="003500EC" w:rsidRPr="003500EC" w:rsidRDefault="003500EC" w:rsidP="003500EC">
      <w:pPr>
        <w:shd w:val="clear" w:color="auto" w:fill="FFFFFF"/>
        <w:ind w:left="405" w:firstLine="30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консультацию возможно посредством личного обращения в орган, уполномоченный на осуществление муниципального земельного контроля - отдел земельных, имущественных отношений администрации муниципального района «</w:t>
      </w:r>
      <w:proofErr w:type="spellStart"/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>Красненский</w:t>
      </w:r>
      <w:proofErr w:type="spellEnd"/>
      <w:r w:rsidRPr="003500E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район»: с. Красное,             ул. Подгорная, д. 4,  тел. 8 (47262) 52836, дни приема: понедельник -  пятница (часы приема – с 8.00 до 17.00).</w:t>
      </w:r>
      <w:proofErr w:type="gramEnd"/>
    </w:p>
    <w:p w:rsidR="003500EC" w:rsidRPr="003500EC" w:rsidRDefault="003500EC" w:rsidP="00350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05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55F69" w:rsidRDefault="00355F69"/>
    <w:sectPr w:rsidR="0035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B20"/>
    <w:multiLevelType w:val="multilevel"/>
    <w:tmpl w:val="A9F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02"/>
    <w:rsid w:val="00011402"/>
    <w:rsid w:val="002C33E7"/>
    <w:rsid w:val="003500EC"/>
    <w:rsid w:val="00355F69"/>
    <w:rsid w:val="00B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E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E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Zem_kontr</dc:creator>
  <cp:keywords/>
  <dc:description/>
  <cp:lastModifiedBy>Zem_kontr</cp:lastModifiedBy>
  <cp:revision>3</cp:revision>
  <dcterms:created xsi:type="dcterms:W3CDTF">2022-06-22T11:41:00Z</dcterms:created>
  <dcterms:modified xsi:type="dcterms:W3CDTF">2022-06-22T11:48:00Z</dcterms:modified>
</cp:coreProperties>
</file>