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200"/>
        <w:rPr>
          <w:rFonts w:ascii="PT Astra Serif" w:hAnsi="PT Astra Serif" w:cs="PT Astra Serif"/>
          <w:b/>
          <w:szCs w:val="28"/>
        </w:rPr>
      </w:pPr>
      <w:r>
        <w:rPr>
          <w:rFonts w:ascii="PT Astra Serif" w:hAnsi="PT Astra Serif" w:eastAsia="PT Astra Serif" w:cs="PT Astra Serif"/>
          <w:b/>
          <w:szCs w:val="28"/>
        </w:rPr>
      </w:r>
      <w:r>
        <w:rPr>
          <w:rFonts w:ascii="PT Astra Serif" w:hAnsi="PT Astra Serif" w:eastAsia="PT Astra Serif" w:cs="PT Astra Serif"/>
          <w:b/>
          <w:szCs w:val="28"/>
        </w:rPr>
      </w:r>
      <w:r>
        <w:rPr>
          <w:rFonts w:ascii="PT Astra Serif" w:hAnsi="PT Astra Serif" w:cs="PT Astra Serif"/>
          <w:b/>
          <w:szCs w:val="28"/>
        </w:rPr>
      </w:r>
    </w:p>
    <w:p>
      <w:pPr>
        <w:jc w:val="center"/>
        <w:spacing w:after="200"/>
        <w:rPr>
          <w:rFonts w:ascii="PT Astra Serif" w:hAnsi="PT Astra Serif" w:cs="PT Astra Serif"/>
          <w:b/>
          <w:sz w:val="26"/>
          <w:szCs w:val="26"/>
        </w:rPr>
      </w:pPr>
      <w:r>
        <w:rPr>
          <w:rFonts w:ascii="PT Astra Serif" w:hAnsi="PT Astra Serif" w:eastAsia="PT Astra Serif" w:cs="PT Astra Serif"/>
          <w:b/>
          <w:sz w:val="26"/>
          <w:szCs w:val="26"/>
        </w:rPr>
        <w:t xml:space="preserve">Обоснование </w:t>
      </w:r>
      <w:r>
        <w:rPr>
          <w:rFonts w:ascii="PT Astra Serif" w:hAnsi="PT Astra Serif" w:eastAsia="PT Astra Serif" w:cs="PT Astra Serif"/>
          <w:b/>
          <w:sz w:val="26"/>
          <w:szCs w:val="26"/>
        </w:rPr>
      </w:r>
      <w:r>
        <w:rPr>
          <w:rFonts w:ascii="PT Astra Serif" w:hAnsi="PT Astra Serif" w:cs="PT Astra Serif"/>
          <w:b/>
          <w:sz w:val="26"/>
          <w:szCs w:val="26"/>
        </w:rPr>
      </w:r>
    </w:p>
    <w:p>
      <w:pPr>
        <w:jc w:val="center"/>
        <w:spacing w:after="200"/>
        <w:rPr>
          <w:rFonts w:ascii="PT Astra Serif" w:hAnsi="PT Astra Serif" w:cs="PT Astra Serif"/>
          <w:b/>
          <w:sz w:val="26"/>
          <w:szCs w:val="26"/>
        </w:rPr>
      </w:pPr>
      <w:r>
        <w:rPr>
          <w:rFonts w:ascii="PT Astra Serif" w:hAnsi="PT Astra Serif" w:eastAsia="PT Astra Serif" w:cs="PT Astra Serif"/>
          <w:b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PT Astra Serif" w:hAnsi="PT Astra Serif" w:eastAsia="PT Astra Serif" w:cs="PT Astra Serif"/>
          <w:b/>
          <w:sz w:val="26"/>
          <w:szCs w:val="26"/>
        </w:rPr>
      </w:r>
      <w:r>
        <w:rPr>
          <w:rFonts w:ascii="PT Astra Serif" w:hAnsi="PT Astra Serif" w:cs="PT Astra Serif"/>
          <w:b/>
          <w:sz w:val="26"/>
          <w:szCs w:val="26"/>
        </w:rPr>
      </w:r>
    </w:p>
    <w:p>
      <w:pPr>
        <w:jc w:val="center"/>
        <w:spacing w:after="200"/>
        <w:rPr>
          <w:rFonts w:ascii="PT Astra Serif" w:hAnsi="PT Astra Serif" w:cs="PT Astra Serif"/>
          <w:b/>
          <w:sz w:val="26"/>
          <w:szCs w:val="26"/>
        </w:rPr>
      </w:pPr>
      <w:r>
        <w:rPr>
          <w:rFonts w:ascii="PT Astra Serif" w:hAnsi="PT Astra Serif" w:eastAsia="PT Astra Serif" w:cs="PT Astra Serif"/>
          <w:b/>
          <w:sz w:val="26"/>
          <w:szCs w:val="26"/>
        </w:rPr>
      </w:r>
      <w:r>
        <w:rPr>
          <w:rFonts w:ascii="PT Astra Serif" w:hAnsi="PT Astra Serif" w:eastAsia="PT Astra Serif" w:cs="PT Astra Serif"/>
          <w:b/>
          <w:sz w:val="26"/>
          <w:szCs w:val="26"/>
        </w:rPr>
      </w:r>
      <w:r>
        <w:rPr>
          <w:rFonts w:ascii="PT Astra Serif" w:hAnsi="PT Astra Serif" w:cs="PT Astra Serif"/>
          <w:b/>
          <w:sz w:val="26"/>
          <w:szCs w:val="26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71"/>
      </w:tblGrid>
      <w:tr>
        <w:tblPrEx/>
        <w:trPr/>
        <w:tc>
          <w:tcPr>
            <w:tcW w:w="9571" w:type="dxa"/>
            <w:textDirection w:val="lrTb"/>
            <w:noWrap w:val="false"/>
          </w:tcPr>
          <w:p>
            <w:pPr>
              <w:jc w:val="center"/>
              <w:spacing w:after="200"/>
              <w:rPr>
                <w:rFonts w:ascii="PT Astra Serif" w:hAnsi="PT Astra Serif" w:cs="PT Astra Serif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jc w:val="both"/>
              <w:rPr>
                <w:rFonts w:ascii="PT Astra Serif" w:hAnsi="PT Astra Serif" w:cs="PT Astra Serif"/>
                <w:b w:val="0"/>
                <w:bCs w:val="0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Постановление администрации муниципального района «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Красненский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район»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«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24"/>
                <w:szCs w:val="24"/>
              </w:rPr>
              <w:t xml:space="preserve">Об утверждении порядка предоставления права на размещение объектов нестационарной торговли на территории Красненского района»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24"/>
                <w:szCs w:val="24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200"/>
              <w:rPr>
                <w:rFonts w:ascii="PT Astra Serif" w:hAnsi="PT Astra Serif" w:cs="PT Astra Serif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Управление экономического развития и муниципальной собственности администрации муниципального района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9571" w:type="dxa"/>
            <w:textDirection w:val="lrTb"/>
            <w:noWrap w:val="false"/>
          </w:tcPr>
          <w:p>
            <w:pPr>
              <w:pStyle w:val="840"/>
              <w:ind w:firstLine="708"/>
              <w:jc w:val="both"/>
              <w:spacing w:before="0" w:beforeAutospacing="0" w:after="0" w:afterAutospacing="0"/>
              <w:shd w:val="clear" w:color="auto" w:fill="ffffff"/>
              <w:rPr>
                <w:rFonts w:ascii="PT Astra Serif" w:hAnsi="PT Astra Serif" w:cs="PT Astra Serif"/>
                <w:color w:val="030000"/>
                <w:sz w:val="24"/>
                <w:szCs w:val="24"/>
                <w:highlight w:val="yellow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1.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Обоснование необходимости принятия нормативного правового акта (основания, концепц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  <w:u w:val="none"/>
              </w:rPr>
              <w:t xml:space="preserve">ия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  <w:u w:val="none"/>
              </w:rPr>
              <w:t xml:space="preserve">, цели, задачи, последствия принятия):  приведение порядка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24"/>
                <w:szCs w:val="24"/>
              </w:rPr>
              <w:t xml:space="preserve">предоставления права на размещение объектов нестационарной торговли на территории Красненского район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  <w:u w:val="none"/>
              </w:rPr>
              <w:t xml:space="preserve"> в соответствие с положениями действующего законодательства, упрощение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процедуры продления договоров на право размещения нестационарных торговых объектов</w:t>
            </w:r>
            <w:r>
              <w:rPr>
                <w:rFonts w:ascii="PT Astra Serif" w:hAnsi="PT Astra Serif" w:eastAsia="PT Astra Serif" w:cs="PT Astra Serif"/>
                <w:color w:val="030000"/>
                <w:sz w:val="24"/>
                <w:szCs w:val="24"/>
                <w:highlight w:val="yellow"/>
              </w:rPr>
            </w:r>
            <w:r>
              <w:rPr>
                <w:rFonts w:ascii="PT Astra Serif" w:hAnsi="PT Astra Serif" w:cs="PT Astra Serif"/>
                <w:color w:val="030000"/>
                <w:sz w:val="24"/>
                <w:szCs w:val="24"/>
                <w:highlight w:val="yellow"/>
              </w:rPr>
            </w:r>
          </w:p>
          <w:p>
            <w:pPr>
              <w:ind w:left="2" w:hanging="2"/>
              <w:rPr>
                <w:rFonts w:ascii="PT Astra Serif" w:hAnsi="PT Astra Serif" w:cs="PT Astra Serif"/>
                <w:sz w:val="24"/>
                <w:szCs w:val="24"/>
                <w:u w:val="single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  <w:u w:val="none"/>
              </w:rPr>
            </w:r>
            <w:r>
              <w:rPr>
                <w:rFonts w:ascii="PT Astra Serif" w:hAnsi="PT Astra Serif" w:eastAsia="PT Astra Serif" w:cs="PT Astra Serif"/>
                <w:sz w:val="24"/>
                <w:szCs w:val="24"/>
                <w:u w:val="single"/>
                <w:lang w:eastAsia="ru-RU"/>
              </w:rPr>
            </w:r>
            <w:r>
              <w:rPr>
                <w:rFonts w:ascii="PT Astra Serif" w:hAnsi="PT Astra Serif" w:cs="PT Astra Serif"/>
                <w:sz w:val="24"/>
                <w:szCs w:val="24"/>
                <w:u w:val="single"/>
              </w:rPr>
            </w:r>
          </w:p>
        </w:tc>
      </w:tr>
      <w:tr>
        <w:tblPrEx/>
        <w:trPr/>
        <w:tc>
          <w:tcPr>
            <w:tcW w:w="9571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</w:rPr>
            </w:r>
            <w:bookmarkStart w:id="0" w:name="_GoBack"/>
            <w:r>
              <w:rPr>
                <w:rFonts w:ascii="PT Astra Serif" w:hAnsi="PT Astra Serif" w:eastAsia="PT Astra Serif" w:cs="PT Astra Serif"/>
              </w:rPr>
            </w:r>
            <w:bookmarkEnd w:id="0"/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9571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Красненского района: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  <w:u w:val="single"/>
              </w:rPr>
              <w:t xml:space="preserve">не окажет влияние на состояние конкурентной среды на рынках товаров, работ, услуг Красненского района.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9571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9571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3. Информация 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Красненского района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: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  <w:u w:val="single"/>
              </w:rPr>
              <w:t xml:space="preserve">отсутствуют.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</w:tbl>
    <w:p>
      <w:pPr>
        <w:rPr>
          <w:rFonts w:ascii="PT Astra Serif" w:hAnsi="PT Astra Serif" w:cs="PT Astra Serif"/>
        </w:rPr>
      </w:pPr>
      <w:r>
        <w:rPr>
          <w:rFonts w:ascii="PT Astra Serif" w:hAnsi="PT Astra Serif" w:eastAsia="PT Astra Serif" w:cs="PT Astra Serif"/>
        </w:rPr>
      </w:r>
      <w:r>
        <w:rPr>
          <w:rFonts w:ascii="PT Astra Serif" w:hAnsi="PT Astra Serif" w:eastAsia="PT Astra Serif" w:cs="PT Astra Serif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1"/>
    <w:next w:val="831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2"/>
    <w:link w:val="673"/>
    <w:uiPriority w:val="10"/>
    <w:rPr>
      <w:sz w:val="48"/>
      <w:szCs w:val="48"/>
    </w:rPr>
  </w:style>
  <w:style w:type="paragraph" w:styleId="675">
    <w:name w:val="Subtitle"/>
    <w:basedOn w:val="831"/>
    <w:next w:val="831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2"/>
    <w:link w:val="675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2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2"/>
    <w:link w:val="683"/>
    <w:uiPriority w:val="99"/>
  </w:style>
  <w:style w:type="paragraph" w:styleId="685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rPr>
      <w:rFonts w:ascii="Times New Roman" w:hAnsi="Times New Roman"/>
      <w:sz w:val="28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 w:customStyle="1">
    <w:name w:val="ConsPlusTitle"/>
    <w:uiPriority w:val="99"/>
    <w:pPr>
      <w:widowControl w:val="off"/>
    </w:pPr>
    <w:rPr>
      <w:rFonts w:ascii="Times New Roman" w:hAnsi="Times New Roman" w:eastAsia="Times New Roman"/>
      <w:b/>
      <w:sz w:val="28"/>
    </w:rPr>
  </w:style>
  <w:style w:type="paragraph" w:styleId="836">
    <w:name w:val="Balloon Text"/>
    <w:basedOn w:val="831"/>
    <w:link w:val="837"/>
    <w:uiPriority w:val="99"/>
    <w:semiHidden/>
    <w:rPr>
      <w:rFonts w:ascii="Tahoma" w:hAnsi="Tahoma" w:cs="Tahoma"/>
      <w:sz w:val="16"/>
      <w:szCs w:val="16"/>
    </w:rPr>
  </w:style>
  <w:style w:type="character" w:styleId="837" w:customStyle="1">
    <w:name w:val="Текст выноски Знак"/>
    <w:link w:val="836"/>
    <w:uiPriority w:val="99"/>
    <w:semiHidden/>
    <w:rPr>
      <w:rFonts w:ascii="Times New Roman" w:hAnsi="Times New Roman"/>
      <w:sz w:val="0"/>
      <w:szCs w:val="0"/>
      <w:lang w:eastAsia="en-US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character" w:styleId="839" w:customStyle="1">
    <w:name w:val="Font Style15"/>
    <w:uiPriority w:val="99"/>
    <w:rPr>
      <w:rFonts w:ascii="Times New Roman" w:hAnsi="Times New Roman" w:cs="Times New Roman"/>
      <w:sz w:val="26"/>
      <w:szCs w:val="26"/>
    </w:rPr>
  </w:style>
  <w:style w:type="paragraph" w:styleId="840" w:customStyle="1">
    <w:name w:val="Normal (Web)"/>
    <w:basedOn w:val="831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B5816-58E8-4059-B788-B844228F1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usser</cp:lastModifiedBy>
  <cp:revision>25</cp:revision>
  <dcterms:created xsi:type="dcterms:W3CDTF">2020-02-14T11:45:00Z</dcterms:created>
  <dcterms:modified xsi:type="dcterms:W3CDTF">2025-05-28T07:09:07Z</dcterms:modified>
</cp:coreProperties>
</file>