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b/>
          <w:color w:val="273350"/>
          <w:sz w:val="32"/>
          <w:szCs w:val="32"/>
        </w:rPr>
        <w:t xml:space="preserve">Состоялось заседание рабочей группы по противодействию нелегальной занятости.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273350"/>
          <w:sz w:val="24"/>
        </w:rPr>
        <w:t xml:space="preserve">              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В соответств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ии с постановлением Правительства Белгородской области от      12 августа 2024 года №363-пп «О межведомственной комиссии по противодействию нелегальной занятости Белгородской области», распоряжением администрации Красненского  района от 16 сентября</w:t>
      </w:r>
      <w:r>
        <w:rPr>
          <w:rFonts w:ascii="Tinos" w:hAnsi="Tinos" w:eastAsia="Tinos" w:cs="Tinos"/>
          <w:color w:val="auto"/>
          <w:sz w:val="26"/>
          <w:szCs w:val="26"/>
        </w:rPr>
        <w:t xml:space="preserve"> 2024 года № 591-р создана рабочая группа и определили ее состав по противодействию нелегальной занятости на территории Красненского района.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eastAsia="Tinos" w:cs="Tinos"/>
          <w:color w:val="auto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</w:rPr>
        <w:t xml:space="preserve">            10  октября 2024 года в администрации Красненского района состоялось первое  заседание рабочей группы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.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На заседании рабочей группы,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 по вопросу трудовых отношений с наемными работниками в соответствии с трудовым законодательством и обеспечении роста среднемесячной заработной платы.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 Были рассмотрены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2 предприятия. Общая численность работающих в предприятиях -           17 человек. Нарушений требований трудового законодательства не выявлено.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6"/>
          <w:szCs w:val="26"/>
        </w:rPr>
      </w:pP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        </w:t>
      </w:r>
      <w:r>
        <w:rPr>
          <w:rFonts w:ascii="Tinos" w:hAnsi="Tinos" w:eastAsia="Tinos" w:cs="Tinos"/>
          <w:color w:val="auto"/>
          <w:sz w:val="26"/>
          <w:szCs w:val="26"/>
        </w:rPr>
        <w:t xml:space="preserve">Руководителям рекомендовано не допускать в своей деятельности нелегальных трудовых отношений, оформлять трудовые договоры в соответствии с требованиями Трудового кодекса РФ (56-59 ТК РФ), не подменять трудовые отношения гражданско-правовыми отн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ошениями (ст.15 ТК РФ), соблюдать сроки и порядок выплаты заработной платы (ст.136 ТК РФ), соблюдать режим работы и отдыха, предоставлять сотрудникам оплачиваемые отпуска и выходные дни в соответствии с законодательством (статьи 91, 99, 106, 107 ТК РФ), об</w:t>
      </w:r>
      <w:r>
        <w:rPr>
          <w:rFonts w:ascii="Tinos" w:hAnsi="Tinos" w:eastAsia="Tinos" w:cs="Tinos"/>
          <w:color w:val="auto"/>
          <w:sz w:val="26"/>
          <w:szCs w:val="26"/>
        </w:rPr>
        <w:t xml:space="preserve">еспечить требование безопасности труда (статьи 212, 225 ТК РФ), обеспечить повышение уровня средней заработной платы работникам с учетом официального уровня инфляции                     (ст.134 ТК РФ</w:t>
      </w:r>
      <w:r>
        <w:rPr>
          <w:rFonts w:ascii="Tinos" w:hAnsi="Tinos" w:eastAsia="Tinos" w:cs="Tinos"/>
          <w:color w:val="auto"/>
          <w:sz w:val="26"/>
          <w:szCs w:val="26"/>
        </w:rPr>
        <w:t xml:space="preserve">).</w:t>
      </w: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nos" w:hAnsi="Tinos" w:cs="Tinos"/>
          <w:color w:val="auto"/>
          <w:sz w:val="26"/>
          <w:szCs w:val="26"/>
        </w:rPr>
      </w:r>
    </w:p>
    <w:p>
      <w:pPr>
        <w:pStyle w:val="833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color w:val="auto"/>
          <w:sz w:val="26"/>
          <w:szCs w:val="26"/>
          <w:highlight w:val="none"/>
        </w:rPr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       </w:t>
      </w:r>
      <w:r>
        <w:rPr>
          <w:rFonts w:ascii="Tinos" w:hAnsi="Tinos" w:eastAsia="Tinos" w:cs="Tinos"/>
          <w:color w:val="auto"/>
          <w:sz w:val="26"/>
          <w:szCs w:val="26"/>
          <w:highlight w:val="none"/>
        </w:rPr>
        <w:t xml:space="preserve">  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Также на заседании рабочей группы были рассмотрены хозяйствующие субъекты зарегистрированные  в качестве индивидуальных предпринимателей и самозанятых граждан, ранее осуществляющих деятельность без регистрации.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color w:val="auto"/>
          <w:sz w:val="24"/>
          <w:szCs w:val="24"/>
          <w:highlight w:val="none"/>
        </w:rPr>
      </w:pPr>
      <w:r>
        <w:rPr>
          <w:rFonts w:ascii="Tinos" w:hAnsi="Tinos" w:eastAsia="Tinos" w:cs="Tinos"/>
          <w:color w:val="auto"/>
          <w:sz w:val="24"/>
          <w:szCs w:val="24"/>
          <w:highlight w:val="none"/>
        </w:rPr>
        <w:t xml:space="preserve">                </w:t>
      </w:r>
      <w:r>
        <w:rPr>
          <w:rFonts w:ascii="Tinos" w:hAnsi="Tinos" w:cs="Tinos"/>
          <w:color w:val="auto"/>
          <w:sz w:val="24"/>
          <w:szCs w:val="24"/>
          <w:highlight w:val="none"/>
        </w:rPr>
      </w:r>
      <w:r>
        <w:rPr>
          <w:rFonts w:ascii="Tinos" w:hAnsi="Tinos" w:cs="Tinos"/>
          <w:color w:val="auto"/>
          <w:sz w:val="24"/>
          <w:szCs w:val="24"/>
          <w:highlight w:val="none"/>
        </w:rPr>
      </w:r>
    </w:p>
    <w:p>
      <w:pPr>
        <w:pStyle w:val="833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2024-11-07T12:42:00Z</dcterms:modified>
</cp:coreProperties>
</file>