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03" w:rsidRPr="00C12003" w:rsidRDefault="00101199" w:rsidP="00C1200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C12003" w:rsidRPr="00C12003" w:rsidRDefault="00C12003" w:rsidP="00C120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7D52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постановления</w:t>
      </w:r>
    </w:p>
    <w:p w:rsidR="00C12003" w:rsidRPr="00C12003" w:rsidRDefault="00C12003" w:rsidP="00C120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C12003" w:rsidRPr="00C12003" w:rsidRDefault="00C12003" w:rsidP="00C120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C12003" w:rsidRPr="00C12003" w:rsidRDefault="00C12003" w:rsidP="00C120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Красненский</w:t>
      </w:r>
      <w:proofErr w:type="spellEnd"/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C12003" w:rsidRPr="00C12003" w:rsidRDefault="00C12003" w:rsidP="00C120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 _______ 20____ г. № ______</w:t>
      </w:r>
    </w:p>
    <w:p w:rsidR="00C12003" w:rsidRPr="00C12003" w:rsidRDefault="00C12003" w:rsidP="00C12003">
      <w:pPr>
        <w:keepNext/>
        <w:keepLines/>
        <w:spacing w:before="480" w:after="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C120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2.Показатели регионального проекта 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417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C12003" w:rsidRPr="00C12003" w:rsidTr="00FA3F9B">
        <w:trPr>
          <w:trHeight w:val="613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Показатели регионального           (ведомственного проекта)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Уровень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5" w:history="1">
              <w:r w:rsidRPr="00C12003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Период,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Нарастающий итог</w:t>
            </w:r>
          </w:p>
        </w:tc>
      </w:tr>
      <w:tr w:rsidR="00FA3F9B" w:rsidRPr="00C12003" w:rsidTr="00FA3F9B">
        <w:trPr>
          <w:trHeight w:val="562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3F9B" w:rsidRPr="00C12003" w:rsidTr="00FA3F9B">
        <w:trPr>
          <w:trHeight w:val="25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C12003" w:rsidRPr="00C12003" w:rsidTr="00FA3F9B">
        <w:trPr>
          <w:trHeight w:val="21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 w:rsidRPr="006167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12003" w:rsidRPr="00C12003" w:rsidTr="00FA3F9B">
        <w:trPr>
          <w:trHeight w:val="237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Прогрессирующий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C12003" w:rsidRPr="00C12003" w:rsidTr="00FA3F9B">
        <w:trPr>
          <w:trHeight w:val="26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Прогрессирующий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1200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003" w:rsidRPr="00C12003" w:rsidRDefault="00C12003" w:rsidP="00C12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00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</w:tbl>
    <w:p w:rsidR="00D94FA1" w:rsidRDefault="00D94FA1" w:rsidP="00C12003"/>
    <w:p w:rsidR="00D72598" w:rsidRPr="00D72598" w:rsidRDefault="00D72598" w:rsidP="00D72598">
      <w:pPr>
        <w:spacing w:before="600" w:after="12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Помесячный план достижения показателей регионального проекта в 2025 году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6"/>
        <w:gridCol w:w="4385"/>
        <w:gridCol w:w="1159"/>
        <w:gridCol w:w="1215"/>
        <w:gridCol w:w="557"/>
        <w:gridCol w:w="557"/>
        <w:gridCol w:w="734"/>
        <w:gridCol w:w="608"/>
        <w:gridCol w:w="611"/>
        <w:gridCol w:w="765"/>
        <w:gridCol w:w="765"/>
        <w:gridCol w:w="611"/>
        <w:gridCol w:w="768"/>
        <w:gridCol w:w="768"/>
        <w:gridCol w:w="765"/>
        <w:gridCol w:w="907"/>
      </w:tblGrid>
      <w:tr w:rsidR="00D72598" w:rsidRPr="00D72598" w:rsidTr="00B33358">
        <w:trPr>
          <w:trHeight w:val="349"/>
          <w:tblHeader/>
        </w:trPr>
        <w:tc>
          <w:tcPr>
            <w:tcW w:w="180" w:type="pct"/>
            <w:vMerge w:val="restar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393" w:type="pct"/>
            <w:vMerge w:val="restar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Показатели регионального (ведомственного) проекта</w:t>
            </w:r>
          </w:p>
        </w:tc>
        <w:tc>
          <w:tcPr>
            <w:tcW w:w="368" w:type="pct"/>
            <w:vMerge w:val="restar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</w:t>
            </w:r>
            <w:proofErr w:type="spell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показате</w:t>
            </w:r>
            <w:proofErr w:type="spellEnd"/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ля</w:t>
            </w:r>
          </w:p>
        </w:tc>
        <w:tc>
          <w:tcPr>
            <w:tcW w:w="386" w:type="pct"/>
            <w:vMerge w:val="restar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(по ОКЕИ)</w:t>
            </w:r>
          </w:p>
        </w:tc>
        <w:tc>
          <w:tcPr>
            <w:tcW w:w="2385" w:type="pct"/>
            <w:gridSpan w:val="11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Плановые значения по месяцам</w:t>
            </w:r>
          </w:p>
        </w:tc>
        <w:tc>
          <w:tcPr>
            <w:tcW w:w="287" w:type="pct"/>
            <w:vMerge w:val="restar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На конец  </w:t>
            </w: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 2025 года</w:t>
            </w:r>
          </w:p>
        </w:tc>
      </w:tr>
      <w:tr w:rsidR="00D72598" w:rsidRPr="00D72598" w:rsidTr="00B33358">
        <w:trPr>
          <w:trHeight w:val="661"/>
          <w:tblHeader/>
        </w:trPr>
        <w:tc>
          <w:tcPr>
            <w:tcW w:w="180" w:type="pct"/>
            <w:vMerge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vMerge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" w:type="pct"/>
            <w:vMerge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янв.</w:t>
            </w: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фев.</w:t>
            </w:r>
          </w:p>
        </w:tc>
        <w:tc>
          <w:tcPr>
            <w:tcW w:w="233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b/>
                <w:lang w:eastAsia="ru-RU"/>
              </w:rPr>
              <w:t>март</w:t>
            </w:r>
          </w:p>
        </w:tc>
        <w:tc>
          <w:tcPr>
            <w:tcW w:w="193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апр.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b/>
                <w:lang w:eastAsia="ru-RU"/>
              </w:rPr>
              <w:t>июнь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авг.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b/>
                <w:lang w:eastAsia="ru-RU"/>
              </w:rPr>
              <w:t>сен.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окт.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ноя.</w:t>
            </w:r>
          </w:p>
        </w:tc>
        <w:tc>
          <w:tcPr>
            <w:tcW w:w="287" w:type="pct"/>
            <w:vMerge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2598" w:rsidRPr="00D72598" w:rsidTr="00B33358">
        <w:trPr>
          <w:trHeight w:val="386"/>
        </w:trPr>
        <w:tc>
          <w:tcPr>
            <w:tcW w:w="180" w:type="pct"/>
            <w:vAlign w:val="center"/>
          </w:tcPr>
          <w:p w:rsidR="00D72598" w:rsidRPr="00D72598" w:rsidRDefault="00D72598" w:rsidP="00D7259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20" w:type="pct"/>
            <w:gridSpan w:val="15"/>
            <w:vAlign w:val="center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 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D72598" w:rsidRPr="00D72598" w:rsidTr="00B33358">
        <w:trPr>
          <w:trHeight w:val="386"/>
        </w:trPr>
        <w:tc>
          <w:tcPr>
            <w:tcW w:w="180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39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i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368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color w:val="000000"/>
                <w:u w:color="000000"/>
                <w:lang w:eastAsia="ru-RU"/>
              </w:rPr>
              <w:t>ФП</w:t>
            </w:r>
          </w:p>
        </w:tc>
        <w:tc>
          <w:tcPr>
            <w:tcW w:w="386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</w:tr>
      <w:tr w:rsidR="00D72598" w:rsidRPr="00D72598" w:rsidTr="00B33358">
        <w:trPr>
          <w:trHeight w:val="386"/>
        </w:trPr>
        <w:tc>
          <w:tcPr>
            <w:tcW w:w="180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39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368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color w:val="000000"/>
                <w:u w:color="000000"/>
                <w:lang w:eastAsia="ru-RU"/>
              </w:rPr>
              <w:t>ФП</w:t>
            </w:r>
          </w:p>
        </w:tc>
        <w:tc>
          <w:tcPr>
            <w:tcW w:w="386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7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4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3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7" w:type="pct"/>
            <w:vAlign w:val="center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</w:tbl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D72598" w:rsidRDefault="00D72598" w:rsidP="00C12003"/>
    <w:p w:rsidR="00BE3FF6" w:rsidRDefault="00BE3FF6" w:rsidP="00C12003"/>
    <w:p w:rsidR="00D72598" w:rsidRDefault="00D72598" w:rsidP="00D7259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 Мероприятия (результаты) регионального проекта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6"/>
        <w:gridCol w:w="2465"/>
        <w:gridCol w:w="88"/>
        <w:gridCol w:w="1595"/>
        <w:gridCol w:w="38"/>
        <w:gridCol w:w="1072"/>
        <w:gridCol w:w="750"/>
        <w:gridCol w:w="608"/>
        <w:gridCol w:w="665"/>
        <w:gridCol w:w="735"/>
        <w:gridCol w:w="735"/>
        <w:gridCol w:w="735"/>
        <w:gridCol w:w="735"/>
        <w:gridCol w:w="38"/>
        <w:gridCol w:w="646"/>
        <w:gridCol w:w="1132"/>
        <w:gridCol w:w="993"/>
        <w:gridCol w:w="2267"/>
      </w:tblGrid>
      <w:tr w:rsidR="009E256A" w:rsidRPr="00D72598" w:rsidTr="00B33358">
        <w:trPr>
          <w:cantSplit/>
          <w:trHeight w:val="390"/>
        </w:trPr>
        <w:tc>
          <w:tcPr>
            <w:tcW w:w="148" w:type="pct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810" w:type="pct"/>
            <w:gridSpan w:val="2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518" w:type="pct"/>
            <w:gridSpan w:val="2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структурных элементов муниципальных программ вместе с </w:t>
            </w:r>
            <w:proofErr w:type="spellStart"/>
            <w:proofErr w:type="gram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наименова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нием</w:t>
            </w:r>
            <w:proofErr w:type="spellEnd"/>
            <w:proofErr w:type="gramEnd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ной программы</w:t>
            </w:r>
          </w:p>
        </w:tc>
        <w:tc>
          <w:tcPr>
            <w:tcW w:w="340" w:type="pct"/>
            <w:vMerge w:val="restar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br/>
              <w:t>(по ОКЕИ)</w:t>
            </w:r>
          </w:p>
        </w:tc>
        <w:tc>
          <w:tcPr>
            <w:tcW w:w="431" w:type="pct"/>
            <w:gridSpan w:val="2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1360" w:type="pct"/>
            <w:gridSpan w:val="7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Период, год</w:t>
            </w:r>
          </w:p>
        </w:tc>
        <w:tc>
          <w:tcPr>
            <w:tcW w:w="359" w:type="pct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315" w:type="pct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Уровень мероприятия (результата)</w:t>
            </w:r>
          </w:p>
        </w:tc>
        <w:tc>
          <w:tcPr>
            <w:tcW w:w="719" w:type="pct"/>
            <w:vMerge w:val="restart"/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(регионального) ведомственного проекта</w:t>
            </w:r>
          </w:p>
        </w:tc>
      </w:tr>
      <w:tr w:rsidR="00BE3FF6" w:rsidRPr="00D72598" w:rsidTr="00B333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56A" w:rsidRPr="00D72598" w:rsidTr="00B333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51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98" w:rsidRPr="00D72598" w:rsidRDefault="00D72598" w:rsidP="00D72598">
            <w:pPr>
              <w:spacing w:after="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2598" w:rsidRPr="00D72598" w:rsidTr="00B33358">
        <w:trPr>
          <w:cantSplit/>
          <w:trHeight w:val="52"/>
        </w:trPr>
        <w:tc>
          <w:tcPr>
            <w:tcW w:w="148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52" w:type="pct"/>
            <w:gridSpan w:val="17"/>
          </w:tcPr>
          <w:p w:rsidR="00D72598" w:rsidRPr="00D72598" w:rsidRDefault="00D72598" w:rsidP="00D72598">
            <w:pPr>
              <w:spacing w:after="160" w:line="240" w:lineRule="atLeast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9E256A" w:rsidRPr="00D72598" w:rsidTr="00B33358">
        <w:trPr>
          <w:cantSplit/>
          <w:trHeight w:val="1218"/>
        </w:trPr>
        <w:tc>
          <w:tcPr>
            <w:tcW w:w="148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782" w:type="pct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bCs/>
                <w:color w:val="000000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Обеспечено создание системы долговременного ухода за гражданами пожилого возраста и инвалидами </w:t>
            </w:r>
          </w:p>
        </w:tc>
        <w:tc>
          <w:tcPr>
            <w:tcW w:w="534" w:type="pct"/>
            <w:gridSpan w:val="2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351" w:type="pct"/>
            <w:gridSpan w:val="2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238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" w:type="pct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211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BE3FF6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3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BE3FF6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3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BE3FF6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3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33" w:type="pct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" w:type="pct"/>
            <w:gridSpan w:val="2"/>
          </w:tcPr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BE3FF6" w:rsidP="00D7259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59" w:type="pct"/>
          </w:tcPr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федерального проекта (результата федерального проекта)</w:t>
            </w:r>
          </w:p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598" w:rsidRPr="00D72598" w:rsidRDefault="00D72598" w:rsidP="00D72598">
            <w:pPr>
              <w:spacing w:after="16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pct"/>
          </w:tcPr>
          <w:p w:rsidR="00D72598" w:rsidRPr="00D72598" w:rsidRDefault="00D72598" w:rsidP="00D72598">
            <w:pPr>
              <w:spacing w:after="16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РП</w:t>
            </w:r>
          </w:p>
        </w:tc>
        <w:tc>
          <w:tcPr>
            <w:tcW w:w="719" w:type="pct"/>
          </w:tcPr>
          <w:p w:rsidR="00D72598" w:rsidRPr="00D72598" w:rsidRDefault="00D72598" w:rsidP="00D72598">
            <w:pPr>
              <w:spacing w:after="160" w:line="240" w:lineRule="atLeast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u w:color="000000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уходе;          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D72598" w:rsidRPr="00D72598" w:rsidTr="00B33358">
        <w:trPr>
          <w:cantSplit/>
          <w:trHeight w:val="1218"/>
        </w:trPr>
        <w:tc>
          <w:tcPr>
            <w:tcW w:w="5000" w:type="pct"/>
            <w:gridSpan w:val="18"/>
          </w:tcPr>
          <w:p w:rsidR="00D72598" w:rsidRPr="00D72598" w:rsidRDefault="00D72598" w:rsidP="00D72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</w:t>
            </w:r>
            <w:proofErr w:type="spellStart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Красненской</w:t>
            </w:r>
            <w:proofErr w:type="spellEnd"/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 xml:space="preserve"> ЦРБ в реализации системы долговременного ухода за гражданами пожилого возраста в части оказания медицинской помощи, в том числе на дому, гражданам пожилого возраста. В рамках системы долговременного ухода за гражданами пожилого возраста предусмотрено:</w:t>
            </w:r>
          </w:p>
          <w:p w:rsidR="00D72598" w:rsidRPr="00D72598" w:rsidRDefault="00D72598" w:rsidP="00D72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 организация порядка выявления граждан, нуждающихся в предоставлении социальных и медицинских услуг;</w:t>
            </w:r>
          </w:p>
          <w:p w:rsidR="00D72598" w:rsidRPr="00D72598" w:rsidRDefault="00D72598" w:rsidP="00D72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 определение критериев оценки обстоятельств, ухудшающих условия жизнедеятельности граждан пожилого возраста, в целях создания условий для наиболее полного и своевременного удовлетворения потребностей этих граждан в социальных и медицинских услугах;</w:t>
            </w:r>
          </w:p>
          <w:p w:rsidR="00D72598" w:rsidRPr="00D72598" w:rsidRDefault="00D72598" w:rsidP="00D72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 организация порядка межведомственного взаимодействия медицинских организаций и организаций социального обслуживания,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родственникам и организациям социального обслуживания;</w:t>
            </w:r>
          </w:p>
          <w:p w:rsidR="00D72598" w:rsidRPr="00D72598" w:rsidRDefault="00D72598" w:rsidP="00D72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 организация профессионального образования и профессионального обучения, а также дополнительного профессионального образования работников организаций социального обслуживания и медицинских организаций;</w:t>
            </w:r>
          </w:p>
          <w:p w:rsidR="00D72598" w:rsidRPr="00D72598" w:rsidRDefault="00D72598" w:rsidP="00D72598">
            <w:pPr>
              <w:spacing w:after="16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72598">
              <w:rPr>
                <w:rFonts w:ascii="Times New Roman" w:eastAsia="Times New Roman" w:hAnsi="Times New Roman" w:cs="Times New Roman"/>
                <w:lang w:eastAsia="ru-RU"/>
              </w:rPr>
              <w:t>- развитие и поддержка семейного ухода за гражданами пожилого возраста и инвалидами.</w:t>
            </w:r>
          </w:p>
        </w:tc>
      </w:tr>
    </w:tbl>
    <w:p w:rsidR="00D72598" w:rsidRDefault="00D72598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9E256A" w:rsidRDefault="009E256A" w:rsidP="00D72598">
      <w:pPr>
        <w:jc w:val="center"/>
      </w:pPr>
    </w:p>
    <w:p w:rsidR="00BE3FF6" w:rsidRPr="00BE3FF6" w:rsidRDefault="00BE3FF6" w:rsidP="00BE3F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BE3FF6">
        <w:rPr>
          <w:rFonts w:ascii="Times New Roman" w:eastAsia="Calibri" w:hAnsi="Times New Roman" w:cs="Times New Roman"/>
          <w:b/>
          <w:sz w:val="27"/>
          <w:szCs w:val="27"/>
        </w:rPr>
        <w:lastRenderedPageBreak/>
        <w:t xml:space="preserve">5. </w:t>
      </w:r>
      <w:r w:rsidRPr="00BE3F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Финансовое обеспечение реализации </w:t>
      </w:r>
      <w:r w:rsidRPr="00BE3F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регионального проекта</w:t>
      </w:r>
    </w:p>
    <w:p w:rsidR="00BE3FF6" w:rsidRPr="00BE3FF6" w:rsidRDefault="00BE3FF6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E3FF6">
        <w:rPr>
          <w:rFonts w:ascii="Times New Roman" w:eastAsia="Calibri" w:hAnsi="Times New Roman" w:cs="Times New Roman"/>
          <w:sz w:val="27"/>
          <w:szCs w:val="27"/>
        </w:rPr>
        <w:t xml:space="preserve">                </w:t>
      </w:r>
    </w:p>
    <w:tbl>
      <w:tblPr>
        <w:tblW w:w="15026" w:type="dxa"/>
        <w:tblInd w:w="675" w:type="dxa"/>
        <w:tblLook w:val="04A0" w:firstRow="1" w:lastRow="0" w:firstColumn="1" w:lastColumn="0" w:noHBand="0" w:noVBand="1"/>
      </w:tblPr>
      <w:tblGrid>
        <w:gridCol w:w="4253"/>
        <w:gridCol w:w="2835"/>
        <w:gridCol w:w="1134"/>
        <w:gridCol w:w="1134"/>
        <w:gridCol w:w="1134"/>
        <w:gridCol w:w="1134"/>
        <w:gridCol w:w="1134"/>
        <w:gridCol w:w="1134"/>
        <w:gridCol w:w="1134"/>
      </w:tblGrid>
      <w:tr w:rsidR="00BE3FF6" w:rsidRPr="00BE3FF6" w:rsidTr="007F40AF">
        <w:trPr>
          <w:trHeight w:val="4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E3FF6" w:rsidRPr="00BE3FF6" w:rsidTr="007F40AF">
        <w:trPr>
          <w:trHeight w:val="49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BE3FF6" w:rsidRPr="00BE3FF6" w:rsidTr="007F40AF">
        <w:trPr>
          <w:trHeight w:val="534"/>
        </w:trPr>
        <w:tc>
          <w:tcPr>
            <w:tcW w:w="1502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F6" w:rsidRPr="00BE3FF6" w:rsidRDefault="00BE3FF6" w:rsidP="00BE3FF6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Задача: Лица старше трудоспособного возраста и инвалиды, нуждающиеся в социальном обслуживании, обеспечены системой долговременного ухода </w:t>
            </w:r>
            <w:r w:rsidRPr="00BE3F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ab/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1.1 "Обеспечено создание системы долговременного ухода за гражданами пожилого возраста и инвалидами" (всего), 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1002 03 1  Я</w:t>
            </w:r>
            <w:proofErr w:type="gramStart"/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51630  600       </w:t>
            </w:r>
          </w:p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 1002 03 1  Я</w:t>
            </w:r>
            <w:proofErr w:type="gramStart"/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BE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5163F  600</w:t>
            </w: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4976,6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19629,9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13458,2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38064,7</w:t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3682,7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8344,1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25375,1</w:t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6281,6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5114,1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12689,6</w:t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458F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458FA" w:rsidRPr="00BE3FF6" w:rsidTr="007F40AF">
        <w:trPr>
          <w:trHeight w:val="26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0D6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458FA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Итого по региональному проекту всего, 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4976,6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19629,9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13458,2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ED64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9523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C404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38064,7</w:t>
            </w:r>
          </w:p>
        </w:tc>
      </w:tr>
      <w:tr w:rsidR="00C458FA" w:rsidRPr="00BE3FF6" w:rsidTr="007F40AF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3682,7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13348,3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8344,1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ED64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9523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C404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25375,1</w:t>
            </w:r>
          </w:p>
        </w:tc>
      </w:tr>
      <w:tr w:rsidR="00C458FA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8FA" w:rsidRPr="00BE3FF6" w:rsidRDefault="00C458FA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6281,6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5114,1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ED64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9523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Default="00C458FA" w:rsidP="00C458FA">
            <w:pPr>
              <w:jc w:val="right"/>
            </w:pPr>
            <w:r w:rsidRPr="00C404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58FA" w:rsidRPr="00BE3FF6" w:rsidRDefault="00C458FA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12689,6</w:t>
            </w:r>
          </w:p>
        </w:tc>
      </w:tr>
      <w:tr w:rsidR="00BE3FF6" w:rsidRPr="00BE3FF6" w:rsidTr="007F40AF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E3FF6" w:rsidRPr="00BE3FF6" w:rsidTr="007F40AF">
        <w:trPr>
          <w:trHeight w:val="3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F6" w:rsidRPr="00BE3FF6" w:rsidRDefault="00BE3FF6" w:rsidP="00BE3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FF6" w:rsidRPr="00BE3FF6" w:rsidRDefault="00BE3FF6" w:rsidP="00BE3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F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BE3FF6" w:rsidRDefault="00BE3FF6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EF32BF" w:rsidP="00BE3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F32BF" w:rsidRDefault="00212215" w:rsidP="00212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План исполнения бюджета регионального проекта в 2025 году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8"/>
        <w:gridCol w:w="4576"/>
        <w:gridCol w:w="742"/>
        <w:gridCol w:w="736"/>
        <w:gridCol w:w="736"/>
        <w:gridCol w:w="736"/>
        <w:gridCol w:w="732"/>
        <w:gridCol w:w="736"/>
        <w:gridCol w:w="883"/>
        <w:gridCol w:w="880"/>
        <w:gridCol w:w="883"/>
        <w:gridCol w:w="1031"/>
        <w:gridCol w:w="883"/>
        <w:gridCol w:w="1594"/>
      </w:tblGrid>
      <w:tr w:rsidR="003C7168" w:rsidRPr="003C7168" w:rsidTr="007F40AF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56" w:type="pct"/>
            <w:vMerge w:val="restar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856" w:type="pct"/>
            <w:gridSpan w:val="11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исполнения нарастающим итогом (тыс. руб.)</w:t>
            </w:r>
          </w:p>
        </w:tc>
        <w:tc>
          <w:tcPr>
            <w:tcW w:w="507" w:type="pct"/>
            <w:vMerge w:val="restar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на конец  </w:t>
            </w:r>
          </w:p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года (тыс. руб.)</w:t>
            </w:r>
          </w:p>
        </w:tc>
      </w:tr>
      <w:tr w:rsidR="003C7168" w:rsidRPr="003C7168" w:rsidTr="007F40AF">
        <w:trPr>
          <w:trHeight w:val="661"/>
          <w:tblHeader/>
        </w:trPr>
        <w:tc>
          <w:tcPr>
            <w:tcW w:w="181" w:type="pct"/>
            <w:vMerge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Merge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507" w:type="pct"/>
            <w:vMerge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168" w:rsidRPr="003C7168" w:rsidTr="007F40AF">
        <w:trPr>
          <w:trHeight w:val="661"/>
          <w:tblHeader/>
        </w:trPr>
        <w:tc>
          <w:tcPr>
            <w:tcW w:w="5000" w:type="pct"/>
            <w:gridSpan w:val="14"/>
            <w:vAlign w:val="center"/>
          </w:tcPr>
          <w:p w:rsidR="003C7168" w:rsidRPr="003C7168" w:rsidRDefault="003C7168" w:rsidP="003C7168">
            <w:pPr>
              <w:spacing w:before="60"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98335A" w:rsidRPr="003C7168" w:rsidTr="007F40AF">
        <w:trPr>
          <w:trHeight w:val="1393"/>
        </w:trPr>
        <w:tc>
          <w:tcPr>
            <w:tcW w:w="1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56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(результат) 1.1                     </w:t>
            </w:r>
            <w:r w:rsidRPr="003C7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"Обеспечено создание системы долговременного ухода за гражданами пожилого возраста и инвалидами" (всего), в том числе: </w:t>
            </w:r>
          </w:p>
        </w:tc>
        <w:tc>
          <w:tcPr>
            <w:tcW w:w="236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</w:t>
            </w:r>
          </w:p>
        </w:tc>
        <w:tc>
          <w:tcPr>
            <w:tcW w:w="328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4976,6</w:t>
            </w:r>
          </w:p>
        </w:tc>
      </w:tr>
      <w:tr w:rsidR="0098335A" w:rsidRPr="003C7168" w:rsidTr="007F40AF">
        <w:trPr>
          <w:trHeight w:val="557"/>
        </w:trPr>
        <w:tc>
          <w:tcPr>
            <w:tcW w:w="1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98335A" w:rsidRPr="003C7168" w:rsidRDefault="0098335A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36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28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3682,7</w:t>
            </w:r>
          </w:p>
        </w:tc>
      </w:tr>
      <w:tr w:rsidR="0098335A" w:rsidRPr="003C7168" w:rsidTr="007F40AF">
        <w:trPr>
          <w:trHeight w:val="539"/>
        </w:trPr>
        <w:tc>
          <w:tcPr>
            <w:tcW w:w="1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98335A" w:rsidRPr="003C7168" w:rsidRDefault="0098335A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36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328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98335A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1293,9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региональному проекту всего, в том числе: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4976,6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3682,7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98335A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7F40AF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1293,9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168" w:rsidRPr="003C7168" w:rsidTr="007F40AF">
        <w:trPr>
          <w:trHeight w:val="386"/>
        </w:trPr>
        <w:tc>
          <w:tcPr>
            <w:tcW w:w="1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vAlign w:val="bottom"/>
          </w:tcPr>
          <w:p w:rsidR="003C7168" w:rsidRPr="003C7168" w:rsidRDefault="003C7168" w:rsidP="003C7168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36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8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  <w:vAlign w:val="center"/>
          </w:tcPr>
          <w:p w:rsidR="003C7168" w:rsidRPr="003C7168" w:rsidRDefault="003C7168" w:rsidP="003C7168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12215" w:rsidRDefault="00212215" w:rsidP="00212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215" w:rsidRPr="00BE3FF6" w:rsidRDefault="00212215" w:rsidP="00212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  <w:sectPr w:rsidR="00212215" w:rsidRPr="00BE3FF6" w:rsidSect="00FA3F9B">
          <w:pgSz w:w="16838" w:h="11906" w:orient="landscape" w:code="9"/>
          <w:pgMar w:top="1134" w:right="567" w:bottom="567" w:left="567" w:header="709" w:footer="709" w:gutter="0"/>
          <w:cols w:space="708"/>
          <w:docGrid w:linePitch="360"/>
        </w:sectPr>
      </w:pPr>
    </w:p>
    <w:p w:rsidR="009E256A" w:rsidRDefault="009E256A" w:rsidP="00D72598">
      <w:pPr>
        <w:jc w:val="center"/>
      </w:pPr>
    </w:p>
    <w:p w:rsidR="009E256A" w:rsidRPr="00C12003" w:rsidRDefault="009E256A" w:rsidP="00D72598">
      <w:pPr>
        <w:jc w:val="center"/>
      </w:pPr>
    </w:p>
    <w:sectPr w:rsidR="009E256A" w:rsidRPr="00C12003" w:rsidSect="00C12003">
      <w:pgSz w:w="16838" w:h="11906" w:orient="landscape"/>
      <w:pgMar w:top="113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1"/>
    <w:rsid w:val="00101199"/>
    <w:rsid w:val="00212215"/>
    <w:rsid w:val="0028648D"/>
    <w:rsid w:val="003C7168"/>
    <w:rsid w:val="0044194C"/>
    <w:rsid w:val="006167D5"/>
    <w:rsid w:val="007D52D9"/>
    <w:rsid w:val="0098335A"/>
    <w:rsid w:val="009E256A"/>
    <w:rsid w:val="00B33358"/>
    <w:rsid w:val="00BE3FF6"/>
    <w:rsid w:val="00C12003"/>
    <w:rsid w:val="00C458FA"/>
    <w:rsid w:val="00D72598"/>
    <w:rsid w:val="00D94FA1"/>
    <w:rsid w:val="00EA19E1"/>
    <w:rsid w:val="00EF32BF"/>
    <w:rsid w:val="00FA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document/redirect/17922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2025-01-15T10:52:00Z</dcterms:created>
  <dcterms:modified xsi:type="dcterms:W3CDTF">2025-01-20T14:32:00Z</dcterms:modified>
</cp:coreProperties>
</file>