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70" w:rsidRDefault="00E21670">
      <w:pPr>
        <w:spacing w:before="24" w:after="24" w:line="240" w:lineRule="exact"/>
        <w:rPr>
          <w:sz w:val="19"/>
          <w:szCs w:val="19"/>
        </w:rPr>
      </w:pPr>
    </w:p>
    <w:p w:rsidR="00E21670" w:rsidRDefault="00E21670">
      <w:pPr>
        <w:rPr>
          <w:sz w:val="2"/>
          <w:szCs w:val="2"/>
        </w:rPr>
        <w:sectPr w:rsidR="00E21670">
          <w:headerReference w:type="even" r:id="rId8"/>
          <w:type w:val="continuous"/>
          <w:pgSz w:w="11900" w:h="16840"/>
          <w:pgMar w:top="965" w:right="0" w:bottom="1258" w:left="0" w:header="0" w:footer="3" w:gutter="0"/>
          <w:cols w:space="720"/>
          <w:noEndnote/>
          <w:docGrid w:linePitch="360"/>
        </w:sectPr>
      </w:pPr>
    </w:p>
    <w:p w:rsidR="009448CB" w:rsidRDefault="009448CB" w:rsidP="009448CB">
      <w:pPr>
        <w:pStyle w:val="20"/>
        <w:shd w:val="clear" w:color="auto" w:fill="auto"/>
        <w:ind w:firstLine="760"/>
        <w:jc w:val="center"/>
        <w:rPr>
          <w:b/>
        </w:rPr>
      </w:pPr>
      <w:r w:rsidRPr="009448CB">
        <w:rPr>
          <w:b/>
        </w:rPr>
        <w:lastRenderedPageBreak/>
        <w:t xml:space="preserve">О внесении изменений в Регламент </w:t>
      </w:r>
    </w:p>
    <w:p w:rsidR="009448CB" w:rsidRDefault="009448CB" w:rsidP="009448CB">
      <w:pPr>
        <w:pStyle w:val="20"/>
        <w:shd w:val="clear" w:color="auto" w:fill="auto"/>
        <w:ind w:firstLine="760"/>
        <w:jc w:val="center"/>
        <w:rPr>
          <w:b/>
        </w:rPr>
      </w:pPr>
      <w:r w:rsidRPr="009448CB">
        <w:rPr>
          <w:b/>
        </w:rPr>
        <w:t>осуществления закупок малого объема</w:t>
      </w:r>
    </w:p>
    <w:p w:rsidR="009448CB" w:rsidRPr="009448CB" w:rsidRDefault="009448CB" w:rsidP="009448CB">
      <w:pPr>
        <w:pStyle w:val="20"/>
        <w:shd w:val="clear" w:color="auto" w:fill="auto"/>
        <w:ind w:firstLine="760"/>
        <w:jc w:val="center"/>
        <w:rPr>
          <w:b/>
        </w:rPr>
      </w:pPr>
    </w:p>
    <w:p w:rsidR="00E21670" w:rsidRDefault="00E54823">
      <w:pPr>
        <w:pStyle w:val="20"/>
        <w:shd w:val="clear" w:color="auto" w:fill="auto"/>
        <w:ind w:firstLine="760"/>
      </w:pPr>
      <w:proofErr w:type="gramStart"/>
      <w:r>
        <w:t>В рамках реализации проекта «Внедрение на территории Белгородской области электронного ресурса «Электронный маркет (магазин) Белгородской области для «малых закупок», идентификационный номер 10082873, в целях упорядочения работы заказчиков в электронном ресурсе «Электронный маркет (магазин) Белгородской области для «малых закупок») информируем Вас о том, что внесены изменения в Регламент осуществления закупок малого объема с использованием электронного ресурса «Электронный маркет (магазин) Белгородской области</w:t>
      </w:r>
      <w:proofErr w:type="gramEnd"/>
      <w:r>
        <w:t xml:space="preserve"> для «малых закупок», </w:t>
      </w:r>
      <w:proofErr w:type="gramStart"/>
      <w:r>
        <w:t>утверждённый</w:t>
      </w:r>
      <w:proofErr w:type="gramEnd"/>
      <w:r>
        <w:t xml:space="preserve"> приказом управления от 23 мая 2017 года № 1034 «Об утверждении Регламента осуществления закупок малого объема с использованием электронного ресурса».</w:t>
      </w:r>
    </w:p>
    <w:p w:rsidR="00E21670" w:rsidRDefault="00E54823">
      <w:pPr>
        <w:pStyle w:val="20"/>
        <w:shd w:val="clear" w:color="auto" w:fill="auto"/>
        <w:ind w:firstLine="760"/>
      </w:pPr>
      <w:r>
        <w:t>В новой редакции изложены подпункты 7,27,31 пункта 9.1 раздела 9:</w:t>
      </w:r>
    </w:p>
    <w:p w:rsidR="00E21670" w:rsidRDefault="00E54823">
      <w:pPr>
        <w:pStyle w:val="20"/>
        <w:shd w:val="clear" w:color="auto" w:fill="auto"/>
        <w:ind w:firstLine="760"/>
      </w:pPr>
      <w:r>
        <w:t>« 7) закупка работ или услуг, выполнение или оказание которых может осуществляться органом исполнительной власти в соответствии с его полномочиями либо подведомственными ему учреждением, унитарным предприятием, соответствующие полномочия которых устанавливаются нормативными правовыми актами;</w:t>
      </w:r>
    </w:p>
    <w:p w:rsidR="00E21670" w:rsidRDefault="00E54823">
      <w:pPr>
        <w:pStyle w:val="20"/>
        <w:shd w:val="clear" w:color="auto" w:fill="auto"/>
        <w:ind w:firstLine="760"/>
      </w:pPr>
      <w:r>
        <w:t>27) закупка, связанная с передачей в аренду (во временное пользование) недвижимого имущества, оборудования, автомобилей, а также каналов связи;</w:t>
      </w:r>
    </w:p>
    <w:p w:rsidR="00E21670" w:rsidRDefault="00E54823">
      <w:pPr>
        <w:pStyle w:val="20"/>
        <w:shd w:val="clear" w:color="auto" w:fill="auto"/>
        <w:ind w:firstLine="760"/>
      </w:pPr>
      <w:r>
        <w:t>31) закупка услуг экспертов (экспертных организаций), членов комиссий, жюри».</w:t>
      </w:r>
    </w:p>
    <w:p w:rsidR="00E21670" w:rsidRDefault="00E54823">
      <w:pPr>
        <w:pStyle w:val="20"/>
        <w:shd w:val="clear" w:color="auto" w:fill="auto"/>
      </w:pPr>
      <w:r>
        <w:t>В перечень закупок, когда Заказчик вправе не использовать Электронный маркет (магазин) внесены новые исключения:</w:t>
      </w:r>
    </w:p>
    <w:p w:rsidR="00E21670" w:rsidRDefault="00E54823" w:rsidP="00E74943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ind w:firstLine="760"/>
      </w:pPr>
      <w:r>
        <w:t>закупка товаров, работ, услуг избирательными комиссиями при проведении выборов в органы государственной власти Белгородской области, органы местного самоуправления, референдума области и местного референдума в соответствии с Избирательным кодексом Белгородской области;</w:t>
      </w:r>
    </w:p>
    <w:p w:rsidR="00E21670" w:rsidRDefault="00E54823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line="307" w:lineRule="exact"/>
        <w:ind w:firstLine="760"/>
      </w:pPr>
      <w:r>
        <w:t>закупка театрами декораций, сценической мебели, сценических костюмов и материалов, необходимых для создания декораций и костюмов, реквизита, бутафории, грима, а также иных товаров, работ, услуг, необходимых в постановке спектаклей;</w:t>
      </w:r>
    </w:p>
    <w:p w:rsidR="00E21670" w:rsidRDefault="00E54823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line="312" w:lineRule="exact"/>
        <w:ind w:firstLine="760"/>
      </w:pPr>
      <w:r>
        <w:t>закупка товаров, работ, услуг, предусмотренных календарным плано</w:t>
      </w:r>
      <w:proofErr w:type="gramStart"/>
      <w:r>
        <w:t>м-</w:t>
      </w:r>
      <w:proofErr w:type="gramEnd"/>
      <w:r>
        <w:t xml:space="preserve"> </w:t>
      </w:r>
      <w:r w:rsidR="00E636D0">
        <w:t xml:space="preserve">графиком работ реализуемого заказчиком проекта в соответствии с постановлением </w:t>
      </w:r>
      <w:r>
        <w:t>Правительства Белгородской области от 31.05.2010 года № 202-пп «Об утверждении Положения об управлении проектами в органах исполнительной власти и государственных органах Белгородской области.</w:t>
      </w:r>
    </w:p>
    <w:p w:rsidR="00E21670" w:rsidRDefault="00E54823">
      <w:pPr>
        <w:pStyle w:val="20"/>
        <w:shd w:val="clear" w:color="auto" w:fill="auto"/>
        <w:spacing w:line="322" w:lineRule="exact"/>
        <w:ind w:firstLine="760"/>
      </w:pPr>
      <w:r>
        <w:t>Подпункт 2 пункта 6.15 «Причины отклонения предложения Поставщика о продаже» изложен в новой редакции:</w:t>
      </w:r>
    </w:p>
    <w:p w:rsidR="00E21670" w:rsidRDefault="00E54823">
      <w:pPr>
        <w:pStyle w:val="20"/>
        <w:shd w:val="clear" w:color="auto" w:fill="auto"/>
        <w:spacing w:line="307" w:lineRule="exact"/>
        <w:ind w:firstLine="760"/>
      </w:pPr>
      <w:r>
        <w:t>2) непредставление документов и сведений, предусмотренных пунктом 6.10 настоящего Регламента, или предоставление недостоверной информации в таких документах.</w:t>
      </w:r>
    </w:p>
    <w:p w:rsidR="00E21670" w:rsidRDefault="00E54823">
      <w:pPr>
        <w:pStyle w:val="20"/>
        <w:shd w:val="clear" w:color="auto" w:fill="auto"/>
        <w:spacing w:after="832"/>
        <w:ind w:firstLine="760"/>
      </w:pPr>
      <w:r>
        <w:t xml:space="preserve">Регламент осуществления закупок малого объема с использованием электронного ресурса «Электронный маркет (магазин) Белгородской области для «малых закупок» в новой редакции размещен на сайте управления государственного заказа и лицензирования Белгородской области </w:t>
      </w:r>
      <w:hyperlink r:id="rId9" w:history="1">
        <w:r>
          <w:rPr>
            <w:rStyle w:val="a3"/>
          </w:rPr>
          <w:t>http://belgoszakaz.ucoz.ru/</w:t>
        </w:r>
      </w:hyperlink>
      <w:r w:rsidRPr="00E54823">
        <w:rPr>
          <w:lang w:eastAsia="en-US" w:bidi="en-US"/>
        </w:rPr>
        <w:t xml:space="preserve"> </w:t>
      </w:r>
      <w:r>
        <w:t>в разделе «Электронный маркет (магазин) Белгородской области для «малых закупок».</w:t>
      </w:r>
      <w:bookmarkStart w:id="0" w:name="_GoBack"/>
      <w:bookmarkEnd w:id="0"/>
    </w:p>
    <w:sectPr w:rsidR="00E21670" w:rsidSect="00E636D0">
      <w:type w:val="continuous"/>
      <w:pgSz w:w="11900" w:h="16840"/>
      <w:pgMar w:top="965" w:right="534" w:bottom="1258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1E" w:rsidRDefault="003D311E">
      <w:r>
        <w:separator/>
      </w:r>
    </w:p>
  </w:endnote>
  <w:endnote w:type="continuationSeparator" w:id="0">
    <w:p w:rsidR="003D311E" w:rsidRDefault="003D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1E" w:rsidRDefault="003D311E"/>
  </w:footnote>
  <w:footnote w:type="continuationSeparator" w:id="0">
    <w:p w:rsidR="003D311E" w:rsidRDefault="003D31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70" w:rsidRDefault="00E548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A3C2580" wp14:editId="40775646">
              <wp:simplePos x="0" y="0"/>
              <wp:positionH relativeFrom="page">
                <wp:posOffset>4086860</wp:posOffset>
              </wp:positionH>
              <wp:positionV relativeFrom="page">
                <wp:posOffset>287020</wp:posOffset>
              </wp:positionV>
              <wp:extent cx="64135" cy="146050"/>
              <wp:effectExtent l="635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670" w:rsidRDefault="00E5482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21.8pt;margin-top:22.6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" filled="f" stroked="f">
              <v:textbox style="mso-fit-shape-to-text:t" inset="0,0,0,0">
                <w:txbxContent>
                  <w:p w:rsidR="00E21670" w:rsidRDefault="00E5482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7AB"/>
    <w:multiLevelType w:val="multilevel"/>
    <w:tmpl w:val="5A085F0A"/>
    <w:lvl w:ilvl="0">
      <w:start w:val="7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70"/>
    <w:rsid w:val="003D311E"/>
    <w:rsid w:val="009448CB"/>
    <w:rsid w:val="00E21670"/>
    <w:rsid w:val="00E54823"/>
    <w:rsid w:val="00E636D0"/>
    <w:rsid w:val="00E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pt75Exact">
    <w:name w:val="Подпись к картинке + 12 pt;Масштаб 75%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4TimesNewRoman8pt7pt">
    <w:name w:val="Основной текст (4) + Times New Roman;8 pt;Не курсив;Интервал 7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TimesNewRoman8pt7pt0">
    <w:name w:val="Основной текст (4) + Times New Roman;8 pt;Не курсив;Интервал 7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TimesNewRoman10pt0pt">
    <w:name w:val="Основной текст (4) + Times New Roman;10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6pt75">
    <w:name w:val="Основной текст (5) + 16 pt;Масштаб 75%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610pt0ptExact">
    <w:name w:val="Основной текст (6) + 10 pt;Не полужирный;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Exact">
    <w:name w:val="Основной текст (6) + Не полужирный;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Exact0">
    <w:name w:val="Подпись к таблиц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таблиц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1ptExact">
    <w:name w:val="Подпись к таблице + 8 pt;Полужирный;Курсив;Интервал 1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1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2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2">
    <w:name w:val="Подпись к таблице (2) + Не курсив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Подпись к таблиц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Exact3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4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mbria7pt">
    <w:name w:val="Основной текст (2) + Cambria;7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60" w:line="326" w:lineRule="exact"/>
    </w:pPr>
    <w:rPr>
      <w:rFonts w:ascii="Lucida Sans Unicode" w:eastAsia="Lucida Sans Unicode" w:hAnsi="Lucida Sans Unicode" w:cs="Lucida Sans Unicode"/>
      <w:i/>
      <w:iCs/>
      <w:spacing w:val="-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0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22">
    <w:name w:val="Подпись к таблице (2)"/>
    <w:basedOn w:val="a"/>
    <w:link w:val="2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8">
    <w:name w:val="Подпись к таблице"/>
    <w:basedOn w:val="a"/>
    <w:link w:val="Exact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8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pt75Exact">
    <w:name w:val="Подпись к картинке + 12 pt;Масштаб 75%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4TimesNewRoman8pt7pt">
    <w:name w:val="Основной текст (4) + Times New Roman;8 pt;Не курсив;Интервал 7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TimesNewRoman8pt7pt0">
    <w:name w:val="Основной текст (4) + Times New Roman;8 pt;Не курсив;Интервал 7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TimesNewRoman10pt0pt">
    <w:name w:val="Основной текст (4) + Times New Roman;10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6pt75">
    <w:name w:val="Основной текст (5) + 16 pt;Масштаб 75%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610pt0ptExact">
    <w:name w:val="Основной текст (6) + 10 pt;Не полужирный;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Exact">
    <w:name w:val="Основной текст (6) + Не полужирный;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Exact0">
    <w:name w:val="Подпись к таблиц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таблиц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1ptExact">
    <w:name w:val="Подпись к таблице + 8 pt;Полужирный;Курсив;Интервал 1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1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2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2">
    <w:name w:val="Подпись к таблице (2) + Не курсив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Подпись к таблиц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Exact3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4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mbria7pt">
    <w:name w:val="Основной текст (2) + Cambria;7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60" w:line="326" w:lineRule="exact"/>
    </w:pPr>
    <w:rPr>
      <w:rFonts w:ascii="Lucida Sans Unicode" w:eastAsia="Lucida Sans Unicode" w:hAnsi="Lucida Sans Unicode" w:cs="Lucida Sans Unicode"/>
      <w:i/>
      <w:iCs/>
      <w:spacing w:val="-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0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22">
    <w:name w:val="Подпись к таблице (2)"/>
    <w:basedOn w:val="a"/>
    <w:link w:val="2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8">
    <w:name w:val="Подпись к таблице"/>
    <w:basedOn w:val="a"/>
    <w:link w:val="Exact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8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lgoszakaz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ИНФ2</dc:creator>
  <cp:lastModifiedBy>User</cp:lastModifiedBy>
  <cp:revision>4</cp:revision>
  <dcterms:created xsi:type="dcterms:W3CDTF">2017-08-14T13:04:00Z</dcterms:created>
  <dcterms:modified xsi:type="dcterms:W3CDTF">2017-09-05T05:17:00Z</dcterms:modified>
</cp:coreProperties>
</file>