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0C" w:rsidRPr="0022730C" w:rsidRDefault="0022730C" w:rsidP="0022730C">
      <w:pPr>
        <w:shd w:val="clear" w:color="auto" w:fill="FFFFFF"/>
        <w:spacing w:after="72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</w:pPr>
      <w:r w:rsidRPr="0022730C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 xml:space="preserve">ЧУЖИЕ СРЕДИ СВОИХ: КАК РАСПОЗНАТЬ ПРОДУКТЫ, КОТОРЫЕ ПРИТВОРЯЮТЯ </w:t>
      </w:r>
      <w:proofErr w:type="gramStart"/>
      <w:r w:rsidRPr="0022730C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НАСТОЯЩИМИ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.</w:t>
      </w:r>
    </w:p>
    <w:p w:rsidR="00AF409C" w:rsidRPr="0022730C" w:rsidRDefault="00AF409C" w:rsidP="00AF409C">
      <w:pPr>
        <w:shd w:val="clear" w:color="auto" w:fill="FFFFFF"/>
        <w:ind w:firstLine="708"/>
        <w:outlineLvl w:val="0"/>
        <w:rPr>
          <w:rFonts w:ascii="Arial" w:eastAsia="Times New Roman" w:hAnsi="Arial" w:cs="Arial"/>
          <w:caps/>
          <w:spacing w:val="15"/>
          <w:kern w:val="36"/>
          <w:sz w:val="44"/>
          <w:szCs w:val="44"/>
          <w:lang w:eastAsia="ru-RU"/>
        </w:rPr>
      </w:pPr>
      <w:r w:rsidRPr="0022730C">
        <w:rPr>
          <w:rFonts w:eastAsia="Times New Roman" w:cs="Times New Roman"/>
          <w:spacing w:val="15"/>
          <w:sz w:val="24"/>
          <w:szCs w:val="24"/>
          <w:lang w:eastAsia="ru-RU"/>
        </w:rPr>
        <w:t xml:space="preserve">Вероятно, почти каждый сталкивался с ситуацией, когда купленный в магазине продукт на поверку оказывался совсем не тем, за который себя выдавал. При этом его упаковка и даже название могли быть точь-в-точь как у оригинала, за исключением нескольких небольших, но важных деталей. </w:t>
      </w:r>
      <w:r w:rsidRPr="0022730C">
        <w:rPr>
          <w:rFonts w:eastAsia="Times New Roman" w:cs="Times New Roman"/>
          <w:sz w:val="24"/>
          <w:szCs w:val="24"/>
          <w:lang w:eastAsia="ru-RU"/>
        </w:rPr>
        <w:t xml:space="preserve">Напомним о наиболее часто встречающихся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уловках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производителей, которые пытаются продать свой товар, маскируя его под другой, и, конечно, о том, как не дать им ввести себя в заблуждение.</w:t>
      </w:r>
    </w:p>
    <w:p w:rsidR="00AF409C" w:rsidRPr="0022730C" w:rsidRDefault="00AF409C" w:rsidP="00AF409C">
      <w:pPr>
        <w:shd w:val="clear" w:color="auto" w:fill="FFFFFF"/>
        <w:ind w:firstLine="708"/>
        <w:rPr>
          <w:rFonts w:eastAsia="Times New Roman" w:cs="Times New Roman"/>
          <w:spacing w:val="15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Многие потребители не знают о том, что между тушёной говядиной и тушёнкой есть большая разница. Так, если первый продукт представляет собой мясные консервы, то тушёнка – мясорастительные, в составе которых преобладают соевый белок и вода, а не мясо.</w:t>
      </w:r>
    </w:p>
    <w:p w:rsidR="00AF409C" w:rsidRPr="0022730C" w:rsidRDefault="00AF409C" w:rsidP="00AF409C">
      <w:pPr>
        <w:shd w:val="clear" w:color="auto" w:fill="FFFFFF"/>
        <w:ind w:firstLine="708"/>
        <w:rPr>
          <w:rFonts w:eastAsia="Times New Roman" w:cs="Times New Roman"/>
          <w:spacing w:val="15"/>
          <w:sz w:val="24"/>
          <w:szCs w:val="24"/>
          <w:lang w:eastAsia="ru-RU"/>
        </w:rPr>
      </w:pP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Наличие слова «тушёнка» в наименовании продукции однозначно указывает на то, что она изготавливалась не по ГОСТу (ГОСТ 32125-2013 «Консервы мясные.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Мясо тушёное.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Технические условия»), а по ТУ или собственному стандарту.</w:t>
      </w:r>
      <w:proofErr w:type="gramEnd"/>
    </w:p>
    <w:p w:rsidR="00AF409C" w:rsidRPr="0022730C" w:rsidRDefault="00AF409C" w:rsidP="00AF409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«В быту название “тушёное мясо” люди упростили и сократили до “тушёнки”. Используя это представление потребителей о тушёнке, некоторые производители разработали и выпустили на рынок мясные консервы, производимые в соответствии с собственными техническими условиями или стандартами, но не по ГОСТу. В их название включили слово “тушёнка”. Непосвящённых потребителей, привыкших к употребляемому в обиходе слову “тушёнка” для обозначения “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ГОСТовских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” консервов, это вводит в заблуждение», – пояснила начальник сектора стандартизации ФБУ «Государственный региональный центр стандартизации, метрологии и испытаний в г. Санкт-Петербурге и Ленинградской области» Зинаида 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Осташева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>.</w:t>
      </w:r>
    </w:p>
    <w:p w:rsidR="00AF409C" w:rsidRPr="0022730C" w:rsidRDefault="00AF409C" w:rsidP="00AF409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В тушёной говядине высшего сорта, изготовленной по ГОСТу:</w:t>
      </w:r>
    </w:p>
    <w:p w:rsidR="00AF409C" w:rsidRPr="0022730C" w:rsidRDefault="00AF409C" w:rsidP="00AF409C">
      <w:pPr>
        <w:numPr>
          <w:ilvl w:val="0"/>
          <w:numId w:val="1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массовая доля мяса и жира должна составлять не менее 58% (если сорт первый, то не менее 56%);</w:t>
      </w:r>
    </w:p>
    <w:p w:rsidR="00AF409C" w:rsidRPr="0022730C" w:rsidRDefault="00AF409C" w:rsidP="00AF409C">
      <w:pPr>
        <w:numPr>
          <w:ilvl w:val="0"/>
          <w:numId w:val="1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массовая доля белка – не менее 15%;</w:t>
      </w:r>
    </w:p>
    <w:p w:rsidR="00AF409C" w:rsidRPr="0022730C" w:rsidRDefault="00AF409C" w:rsidP="00AF409C">
      <w:pPr>
        <w:numPr>
          <w:ilvl w:val="0"/>
          <w:numId w:val="1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массовая доля жира – не более 17%;</w:t>
      </w:r>
    </w:p>
    <w:p w:rsidR="00AF409C" w:rsidRPr="0022730C" w:rsidRDefault="00AF409C" w:rsidP="00AF409C">
      <w:pPr>
        <w:numPr>
          <w:ilvl w:val="0"/>
          <w:numId w:val="1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массовая доля соли – от 1 до 1,5%.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При производстве тушёной говядины, согласно действующему стандарту, разрешено использовать следующие ингредиенты:</w:t>
      </w:r>
    </w:p>
    <w:p w:rsidR="00AF409C" w:rsidRPr="0022730C" w:rsidRDefault="00AF409C" w:rsidP="00AF409C">
      <w:pPr>
        <w:numPr>
          <w:ilvl w:val="0"/>
          <w:numId w:val="2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лук репчатый свежий;</w:t>
      </w:r>
    </w:p>
    <w:p w:rsidR="00AF409C" w:rsidRPr="0022730C" w:rsidRDefault="00AF409C" w:rsidP="00AF409C">
      <w:pPr>
        <w:numPr>
          <w:ilvl w:val="0"/>
          <w:numId w:val="2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лук репчатый сушеный по ГОСТ 32065;</w:t>
      </w:r>
    </w:p>
    <w:p w:rsidR="00AF409C" w:rsidRPr="0022730C" w:rsidRDefault="00AF409C" w:rsidP="00AF409C">
      <w:pPr>
        <w:numPr>
          <w:ilvl w:val="0"/>
          <w:numId w:val="2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перец черный по ГОСТ 29050;</w:t>
      </w:r>
    </w:p>
    <w:p w:rsidR="00AF409C" w:rsidRPr="0022730C" w:rsidRDefault="00AF409C" w:rsidP="00AF409C">
      <w:pPr>
        <w:numPr>
          <w:ilvl w:val="0"/>
          <w:numId w:val="2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лист лавровый сухой по ГОСТ 17594;</w:t>
      </w:r>
    </w:p>
    <w:p w:rsidR="00AF409C" w:rsidRPr="0022730C" w:rsidRDefault="00AF409C" w:rsidP="00AF409C">
      <w:pPr>
        <w:numPr>
          <w:ilvl w:val="0"/>
          <w:numId w:val="2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соль поваренную.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Никаких других ингредиентов в тушёной говядине, если она изготовлена по ГОСТу, быть не должно.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мясосодержащие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консервы, к которым относится «тушенка», также разработан свой ГОСТ (32245-2013 «Консервы 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мясосодержащие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Общие технические условия»).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Согласно ему, такие консервы изготавливаются «с использованием 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немясных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ингредиентов, в рецептуре которых массовая доля мясных ингредиентов составляет от 5 до 60%».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 xml:space="preserve">Вывод: Только в отношении тушёной говядины, изготовленной по ГОСТу, можно сказать, что продукт изготовлен из мяса, а не из растительных компонентов. 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Мясосодержащие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2730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консервы, такие как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продукт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под названием «Тушёнка», могут лишь на 1/20 состоять из мяса. Обращайте внимание на состав такого продукта: мясо в нём может быть указано лишь ближе к концу списка.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 xml:space="preserve">С 11 января 2019 года в России были введены правила маркировки 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молокосодержащих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продуктов с заменителями молочного жира, которые установили запрет на использование в их наименованиях «молочных» терминов. Через полгода (с 1 июля) продавцов обязали визуально выделять стопроцентную «молочку», размещая её на полках отдельно от других продуктов и нанося на ценники соответствующую надпись – «БЗМЖ» (без заменителей молочного жира).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 xml:space="preserve">Все эти меры были призваны помочь потребителю отличить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стопроцентную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«молочку» от продуктов, полностью или частично состоящих из растительных жиров.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Таким образом, путаницы на молочных полках действительно стало меньше, но риски купить совсем не то, что рассчитывали, есть до сих пор.</w:t>
      </w:r>
      <w:r w:rsidR="0022730C" w:rsidRPr="002273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2730C">
        <w:rPr>
          <w:rFonts w:eastAsia="Times New Roman" w:cs="Times New Roman"/>
          <w:sz w:val="24"/>
          <w:szCs w:val="24"/>
          <w:lang w:eastAsia="ru-RU"/>
        </w:rPr>
        <w:t>Бывает, что под видом молочной продукции без заменителей молочного жира участники рынка продают масложировые продукты или продукты с иными немолочными названиями.</w:t>
      </w:r>
      <w:r w:rsidR="0022730C" w:rsidRPr="002273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2730C">
        <w:rPr>
          <w:rFonts w:eastAsia="Times New Roman" w:cs="Times New Roman"/>
          <w:sz w:val="24"/>
          <w:szCs w:val="24"/>
          <w:lang w:eastAsia="ru-RU"/>
        </w:rPr>
        <w:t xml:space="preserve">Молочного жира в составе таких продуктов – менее 50%, растительных жиров – от 50 до 100%. Регулирующие документы –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ТР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ТС 024/2011 (Технический регламент на масложировую продукцию), ТР ТС 021/2011 (Технический регламент «О безопасности пищевой продукции»).</w:t>
      </w:r>
    </w:p>
    <w:p w:rsidR="00AF409C" w:rsidRPr="0022730C" w:rsidRDefault="00AF409C" w:rsidP="00AF409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В число таких продуктов входят спреды, маргарин, топлёные смеси, десерты, суфле, пасты и прочее.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 xml:space="preserve">Зачастую на полках магазинов можно встретить 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молокосодержащий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продукт с заменителем молочного жира, продающийся под наименованием «Сгущёнка» и в упаковке, дизайн которой всем хорошо знаком. Но настоящим сгущённым молоком, к которому мы привыкли, такой продукт при этом не является.</w:t>
      </w:r>
      <w:r w:rsidR="0022730C" w:rsidRPr="0022730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Напомним, по ГОСТу ни в сгущённом, ни в варёном сгущённом молоке заменителей молочного жира быть не должно.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Согласно ГОСТ 31688-2012 «Консервы молочные. Молоко и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сливки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сгущенные с сахаром. Технические условия», сгущённое молоко с сахаром – это продукт, получаемый частичным удалением воды из коровьего молока (цельного, нормализованного или обезжиренного) и консервированием сахаром. В сгущённом молоке, изготовленном по ГОСТу, заменителей молочного жира вы точно не найдёте. Однако продукт под названием «Сгущёнка» в лучшем случае лишь наполовину состоит из натурального коровьего молока. 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Ещё одним популярным продуктом, под который недобросовестные производители любят маскировать свою продукцию, является колбаса. Чтобы не разочароваться при покупке «не той» «Докторской» или «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Брауншвейгской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>», важно знать, каким должен быть их состав по действующим стандартам.</w:t>
      </w:r>
    </w:p>
    <w:p w:rsidR="00AF409C" w:rsidRPr="0022730C" w:rsidRDefault="00AF409C" w:rsidP="00AF409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 xml:space="preserve">«Требование, запрещающее производителям использовать названия колбас из ГОСТа или ГОСТа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, если они не были изготовлены по соответствующим стандартам, ещё не вступило в силу. Поэтому на сегодняшний день, например, какой-нибудь “Докторской по-боярски” может называться даже колбаса с содержанием мяса птицы, изготовленная по ТУ», – пояснил начальник Отдела по взаимодействию с организациями и гражданами 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Роскачества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Виктор Ковалёв.</w:t>
      </w:r>
    </w:p>
    <w:p w:rsidR="00AF409C" w:rsidRPr="0022730C" w:rsidRDefault="00AF409C" w:rsidP="00AF409C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Таким образом, ориентироваться при покупке колбасы, если речь идёт о «Докторской», нужно на введённый с 1 июля 2017 года ГОСТ 33673-2015, который предписывает ей иметь следующий состав:</w:t>
      </w:r>
    </w:p>
    <w:p w:rsidR="00AF409C" w:rsidRPr="0022730C" w:rsidRDefault="00AF409C" w:rsidP="00AF409C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свинина,</w:t>
      </w:r>
    </w:p>
    <w:p w:rsidR="00AF409C" w:rsidRPr="0022730C" w:rsidRDefault="00AF409C" w:rsidP="00AF409C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lastRenderedPageBreak/>
        <w:t>говядина,</w:t>
      </w:r>
    </w:p>
    <w:p w:rsidR="00AF409C" w:rsidRPr="0022730C" w:rsidRDefault="00AF409C" w:rsidP="00AF409C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вода,</w:t>
      </w:r>
    </w:p>
    <w:p w:rsidR="00AF409C" w:rsidRPr="0022730C" w:rsidRDefault="00AF409C" w:rsidP="00AF409C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яйца куриные или меланж яичный,</w:t>
      </w:r>
    </w:p>
    <w:p w:rsidR="00AF409C" w:rsidRPr="0022730C" w:rsidRDefault="00AF409C" w:rsidP="00AF409C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молоко коровье сухое цельное или обезжиренное,</w:t>
      </w:r>
    </w:p>
    <w:p w:rsidR="00AF409C" w:rsidRPr="0022730C" w:rsidRDefault="00AF409C" w:rsidP="00AF409C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соль поваренная пищевая,</w:t>
      </w:r>
    </w:p>
    <w:p w:rsidR="00AF409C" w:rsidRPr="0022730C" w:rsidRDefault="00AF409C" w:rsidP="00AF409C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сахар-песок,</w:t>
      </w:r>
    </w:p>
    <w:p w:rsidR="00AF409C" w:rsidRPr="0022730C" w:rsidRDefault="00AF409C" w:rsidP="00AF409C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пряности (орех мускатный или кардамон).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Одновременно с этим в «Докторской» не должно быть:</w:t>
      </w:r>
    </w:p>
    <w:p w:rsidR="00AF409C" w:rsidRPr="0022730C" w:rsidRDefault="00AF409C" w:rsidP="00AF409C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мяса курицы,</w:t>
      </w:r>
    </w:p>
    <w:p w:rsidR="00AF409C" w:rsidRPr="0022730C" w:rsidRDefault="00AF409C" w:rsidP="00AF409C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растительных (соевых, пшеничных и прочих) белков,</w:t>
      </w:r>
    </w:p>
    <w:p w:rsidR="00AF409C" w:rsidRPr="0022730C" w:rsidRDefault="00AF409C" w:rsidP="00AF409C">
      <w:pPr>
        <w:numPr>
          <w:ilvl w:val="0"/>
          <w:numId w:val="4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клетчатки и крахмала.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Состав правильной «</w:t>
      </w:r>
      <w:proofErr w:type="spellStart"/>
      <w:r w:rsidRPr="0022730C">
        <w:rPr>
          <w:rFonts w:eastAsia="Times New Roman" w:cs="Times New Roman"/>
          <w:sz w:val="24"/>
          <w:szCs w:val="24"/>
          <w:lang w:eastAsia="ru-RU"/>
        </w:rPr>
        <w:t>Брауншвейгской</w:t>
      </w:r>
      <w:proofErr w:type="spell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», как и других сырокопчёных колбас, регламентируется ГОСТ </w:t>
      </w:r>
      <w:proofErr w:type="gramStart"/>
      <w:r w:rsidRPr="0022730C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22730C">
        <w:rPr>
          <w:rFonts w:eastAsia="Times New Roman" w:cs="Times New Roman"/>
          <w:sz w:val="24"/>
          <w:szCs w:val="24"/>
          <w:lang w:eastAsia="ru-RU"/>
        </w:rPr>
        <w:t xml:space="preserve"> 55456-2013 и должен включать в себя перечисленные ниже продукты: </w:t>
      </w:r>
    </w:p>
    <w:p w:rsidR="00AF409C" w:rsidRPr="0022730C" w:rsidRDefault="00AF409C" w:rsidP="00AF409C">
      <w:pPr>
        <w:numPr>
          <w:ilvl w:val="0"/>
          <w:numId w:val="5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говядину,</w:t>
      </w:r>
    </w:p>
    <w:p w:rsidR="00AF409C" w:rsidRPr="0022730C" w:rsidRDefault="00AF409C" w:rsidP="00AF409C">
      <w:pPr>
        <w:numPr>
          <w:ilvl w:val="0"/>
          <w:numId w:val="5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шпик,</w:t>
      </w:r>
    </w:p>
    <w:p w:rsidR="00AF409C" w:rsidRPr="0022730C" w:rsidRDefault="00AF409C" w:rsidP="00AF409C">
      <w:pPr>
        <w:numPr>
          <w:ilvl w:val="0"/>
          <w:numId w:val="5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свинину,</w:t>
      </w:r>
    </w:p>
    <w:p w:rsidR="00AF409C" w:rsidRPr="0022730C" w:rsidRDefault="00AF409C" w:rsidP="00AF409C">
      <w:pPr>
        <w:numPr>
          <w:ilvl w:val="0"/>
          <w:numId w:val="5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посолочную смесь (поваренная соль, фиксатор окраски: нитрит натрия Е250),</w:t>
      </w:r>
    </w:p>
    <w:p w:rsidR="00AF409C" w:rsidRPr="0022730C" w:rsidRDefault="00AF409C" w:rsidP="00AF409C">
      <w:pPr>
        <w:numPr>
          <w:ilvl w:val="0"/>
          <w:numId w:val="5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сахар,</w:t>
      </w:r>
    </w:p>
    <w:p w:rsidR="00AF409C" w:rsidRPr="0022730C" w:rsidRDefault="00AF409C" w:rsidP="00AF409C">
      <w:pPr>
        <w:numPr>
          <w:ilvl w:val="0"/>
          <w:numId w:val="5"/>
        </w:numPr>
        <w:shd w:val="clear" w:color="auto" w:fill="FFFFFF"/>
        <w:spacing w:before="100" w:beforeAutospacing="1"/>
        <w:ind w:left="495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>пряности.</w:t>
      </w:r>
    </w:p>
    <w:p w:rsidR="00AF409C" w:rsidRPr="0022730C" w:rsidRDefault="0022730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  <w:r w:rsidRPr="002273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F409C" w:rsidRPr="0022730C">
        <w:rPr>
          <w:rFonts w:eastAsia="Times New Roman" w:cs="Times New Roman"/>
          <w:sz w:val="24"/>
          <w:szCs w:val="24"/>
          <w:lang w:eastAsia="ru-RU"/>
        </w:rPr>
        <w:t xml:space="preserve">Вывод: Если хотите купить </w:t>
      </w:r>
      <w:proofErr w:type="gramStart"/>
      <w:r w:rsidR="00AF409C" w:rsidRPr="0022730C">
        <w:rPr>
          <w:rFonts w:eastAsia="Times New Roman" w:cs="Times New Roman"/>
          <w:sz w:val="24"/>
          <w:szCs w:val="24"/>
          <w:lang w:eastAsia="ru-RU"/>
        </w:rPr>
        <w:t>настоящую</w:t>
      </w:r>
      <w:proofErr w:type="gramEnd"/>
      <w:r w:rsidR="00AF409C" w:rsidRPr="0022730C">
        <w:rPr>
          <w:rFonts w:eastAsia="Times New Roman" w:cs="Times New Roman"/>
          <w:sz w:val="24"/>
          <w:szCs w:val="24"/>
          <w:lang w:eastAsia="ru-RU"/>
        </w:rPr>
        <w:t xml:space="preserve"> «Докторскую», ищите на упаковке указание на ГОСТ 33673-2015. Надпись «изготовлено по ТУ» и приписки в названии обычно говорят о том, что продукт изготовлен с добавлением ингредиентов, запрещённых национальным стандартом.</w:t>
      </w:r>
    </w:p>
    <w:p w:rsidR="00AF409C" w:rsidRPr="0022730C" w:rsidRDefault="00AF409C" w:rsidP="00AF409C">
      <w:pPr>
        <w:shd w:val="clear" w:color="auto" w:fill="FFFFFF"/>
        <w:spacing w:before="100" w:beforeAutospacing="1"/>
        <w:rPr>
          <w:rFonts w:eastAsia="Times New Roman" w:cs="Times New Roman"/>
          <w:sz w:val="24"/>
          <w:szCs w:val="24"/>
          <w:lang w:eastAsia="ru-RU"/>
        </w:rPr>
      </w:pPr>
    </w:p>
    <w:p w:rsidR="006E3430" w:rsidRPr="0022730C" w:rsidRDefault="006E3430">
      <w:bookmarkStart w:id="0" w:name="_GoBack"/>
      <w:bookmarkEnd w:id="0"/>
    </w:p>
    <w:sectPr w:rsidR="006E3430" w:rsidRPr="0022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214"/>
    <w:multiLevelType w:val="multilevel"/>
    <w:tmpl w:val="DCF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2F58"/>
    <w:multiLevelType w:val="multilevel"/>
    <w:tmpl w:val="F68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B60AA"/>
    <w:multiLevelType w:val="multilevel"/>
    <w:tmpl w:val="4A6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F4A57"/>
    <w:multiLevelType w:val="multilevel"/>
    <w:tmpl w:val="56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25EE6"/>
    <w:multiLevelType w:val="multilevel"/>
    <w:tmpl w:val="D464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82"/>
    <w:rsid w:val="0022730C"/>
    <w:rsid w:val="00597A99"/>
    <w:rsid w:val="006E3430"/>
    <w:rsid w:val="00AF409C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9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2730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9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2730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2022-10-21T11:45:00Z</dcterms:created>
  <dcterms:modified xsi:type="dcterms:W3CDTF">2022-10-21T11:55:00Z</dcterms:modified>
</cp:coreProperties>
</file>