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8" w:rsidRDefault="00E87F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7F38" w:rsidRDefault="00E87F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F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F38" w:rsidRDefault="00E87F38">
            <w:pPr>
              <w:pStyle w:val="ConsPlusNormal"/>
              <w:outlineLvl w:val="0"/>
            </w:pPr>
            <w:r>
              <w:t>1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7F38" w:rsidRDefault="00E87F38">
            <w:pPr>
              <w:pStyle w:val="ConsPlusNormal"/>
              <w:jc w:val="right"/>
              <w:outlineLvl w:val="0"/>
            </w:pPr>
            <w:r>
              <w:t>N 642</w:t>
            </w:r>
          </w:p>
        </w:tc>
      </w:tr>
    </w:tbl>
    <w:p w:rsidR="00E87F38" w:rsidRDefault="00E87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Title"/>
        <w:jc w:val="center"/>
      </w:pPr>
      <w:r>
        <w:t>УКАЗ</w:t>
      </w:r>
    </w:p>
    <w:p w:rsidR="00E87F38" w:rsidRDefault="00E87F38">
      <w:pPr>
        <w:pStyle w:val="ConsPlusTitle"/>
        <w:jc w:val="center"/>
      </w:pPr>
    </w:p>
    <w:p w:rsidR="00E87F38" w:rsidRDefault="00E87F38">
      <w:pPr>
        <w:pStyle w:val="ConsPlusTitle"/>
        <w:jc w:val="center"/>
      </w:pPr>
      <w:r>
        <w:t>ПРЕЗИДЕНТА РОССИЙСКОЙ ФЕДЕРАЦИИ</w:t>
      </w:r>
    </w:p>
    <w:p w:rsidR="00E87F38" w:rsidRDefault="00E87F38">
      <w:pPr>
        <w:pStyle w:val="ConsPlusTitle"/>
        <w:jc w:val="center"/>
      </w:pPr>
    </w:p>
    <w:p w:rsidR="00E87F38" w:rsidRDefault="00E87F38">
      <w:pPr>
        <w:pStyle w:val="ConsPlusTitle"/>
        <w:jc w:val="center"/>
      </w:pPr>
      <w:r>
        <w:t>О СТРАТЕГИИ</w:t>
      </w:r>
    </w:p>
    <w:p w:rsidR="00E87F38" w:rsidRDefault="00E87F38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18.1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Стратегию</w:t>
        </w:r>
      </w:hyperlink>
      <w:r>
        <w:t xml:space="preserve"> научно-технологического развития Российской Федерации.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2. Правительству Российской Федерации: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утвердить в 3-месячный срок по согласованию с президиумом Совета при Президенте Российской Федерации по науке и образованию </w:t>
      </w:r>
      <w:hyperlink r:id="rId7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реализацией названной </w:t>
      </w:r>
      <w:hyperlink w:anchor="P35" w:history="1">
        <w:r>
          <w:rPr>
            <w:color w:val="0000FF"/>
          </w:rPr>
          <w:t>Стратегии</w:t>
        </w:r>
      </w:hyperlink>
      <w:r>
        <w:t>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 при осуществлении своей деятельности в этой сфере, предусмотрев внесение необходимых изменений в государственные программы субъектов Российской Федерации.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4. Настоящий Указ вступает в силу со дня его подписания.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right"/>
      </w:pPr>
      <w:r>
        <w:t>Президент</w:t>
      </w:r>
    </w:p>
    <w:p w:rsidR="00E87F38" w:rsidRDefault="00E87F38">
      <w:pPr>
        <w:pStyle w:val="ConsPlusNormal"/>
        <w:jc w:val="right"/>
      </w:pPr>
      <w:r>
        <w:t>Российской Федерации</w:t>
      </w:r>
    </w:p>
    <w:p w:rsidR="00E87F38" w:rsidRDefault="00E87F38">
      <w:pPr>
        <w:pStyle w:val="ConsPlusNormal"/>
        <w:jc w:val="right"/>
      </w:pPr>
      <w:r>
        <w:t>В.ПУТИН</w:t>
      </w:r>
    </w:p>
    <w:p w:rsidR="00E87F38" w:rsidRDefault="00E87F38">
      <w:pPr>
        <w:pStyle w:val="ConsPlusNormal"/>
      </w:pPr>
      <w:r>
        <w:t>Москва, Кремль</w:t>
      </w:r>
    </w:p>
    <w:p w:rsidR="00E87F38" w:rsidRDefault="00E87F38">
      <w:pPr>
        <w:pStyle w:val="ConsPlusNormal"/>
        <w:spacing w:before="280"/>
      </w:pPr>
      <w:r>
        <w:t>1 декабря 2016 года</w:t>
      </w:r>
    </w:p>
    <w:p w:rsidR="00E87F38" w:rsidRDefault="00E87F38">
      <w:pPr>
        <w:pStyle w:val="ConsPlusNormal"/>
        <w:spacing w:before="280"/>
      </w:pPr>
      <w:r>
        <w:t>N 642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right"/>
        <w:outlineLvl w:val="0"/>
      </w:pPr>
      <w:r>
        <w:t>Утверждена</w:t>
      </w:r>
    </w:p>
    <w:p w:rsidR="00E87F38" w:rsidRDefault="00E87F38">
      <w:pPr>
        <w:pStyle w:val="ConsPlusNormal"/>
        <w:jc w:val="right"/>
      </w:pPr>
      <w:r>
        <w:t>Указом Президента</w:t>
      </w:r>
    </w:p>
    <w:p w:rsidR="00E87F38" w:rsidRDefault="00E87F38">
      <w:pPr>
        <w:pStyle w:val="ConsPlusNormal"/>
        <w:jc w:val="right"/>
      </w:pPr>
      <w:r>
        <w:t>Российской Федерации</w:t>
      </w:r>
    </w:p>
    <w:p w:rsidR="00E87F38" w:rsidRDefault="00E87F38">
      <w:pPr>
        <w:pStyle w:val="ConsPlusNormal"/>
        <w:jc w:val="right"/>
      </w:pPr>
      <w:r>
        <w:t>от 1 декабря 2016 г. N 642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Title"/>
        <w:jc w:val="center"/>
      </w:pPr>
      <w:bookmarkStart w:id="0" w:name="P35"/>
      <w:bookmarkEnd w:id="0"/>
      <w:r>
        <w:t>СТРАТЕГИЯ</w:t>
      </w:r>
    </w:p>
    <w:p w:rsidR="00E87F38" w:rsidRDefault="00E87F38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1"/>
      </w:pPr>
      <w:r>
        <w:t>I. Общие положения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1. Настоящей Стратегией определяются цель и основные задачи научно-технологического развития Российской Федерации, устанавливаются принципы, приоритеты, основные направления и меры реализации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2. Правовую основу настоящей Стратегии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другие федеральные законы и иные нормативные правовые акты Российской Федерации.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3. Настоящая Стратегия направлена на научное и 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4. В настоящей Стратегии используются следующие основные понятия: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t>а) научно-технологическое развитие Российской Федерации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в) приоритеты научно-технологического развития Российской </w:t>
      </w:r>
      <w:r>
        <w:lastRenderedPageBreak/>
        <w:t>Федерации - важнейшие направления научно-технологического развития государства, в рамках которых создаются и используются технологии, реализуются решения, наиболее эффективно отвечающие на большие вызовы, и которые обеспечиваются в первоочередном порядке кадровыми, инфраструктурными, информационными, финансовыми и иными ресурсами;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конкурентоспособность - формирование явных по отношению к другим государствам преимуществ в научно-технологической области и, как следствие, в социальной, культурной, образовательной и экономической областях.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5. Для реализации настоящей Стратегии необходима консолидация усилий федеральных органов государственной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 социально-экономического развития России.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научно-технологического развития России.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Роль науки и технологий в обеспечении устойчивого будущего</w:t>
      </w:r>
    </w:p>
    <w:p w:rsidR="00E87F38" w:rsidRDefault="00E87F38">
      <w:pPr>
        <w:pStyle w:val="ConsPlusNormal"/>
        <w:jc w:val="center"/>
      </w:pPr>
      <w:r>
        <w:t>нации, в развитии России и определении ее положения в мире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 xml:space="preserve">8. Настоящая Стратегия принимается в условиях, когда первенство в исследованиях и разработках, высокий темп освоения новых знаний и </w:t>
      </w:r>
      <w:r>
        <w:lastRenderedPageBreak/>
        <w:t>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>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</w:t>
      </w:r>
      <w:proofErr w:type="gramEnd"/>
      <w:r>
        <w:t xml:space="preserve"> Во многом этому способствовала адекватная времени и структуре экономики система организации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исследований и разработок, осуществляемого Государственным комитетом Совета Министров СССР по науке и технике и Госпланом СССР.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Государственная научно-техническая политика с 1991 года прошла два значимых этапа: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первый этап (1991 - 2001 годы)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второй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:rsidR="00E87F38" w:rsidRDefault="00E87F38">
      <w:pPr>
        <w:pStyle w:val="ConsPlusNormal"/>
        <w:spacing w:before="280"/>
        <w:ind w:firstLine="540"/>
        <w:jc w:val="both"/>
      </w:pPr>
      <w:bookmarkStart w:id="1" w:name="P61"/>
      <w:bookmarkEnd w:id="1"/>
      <w:r>
        <w:t xml:space="preserve">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</w:t>
      </w:r>
      <w:proofErr w:type="gramStart"/>
      <w:r>
        <w:t>наличием</w:t>
      </w:r>
      <w:proofErr w:type="gramEnd"/>
      <w:r>
        <w:t xml:space="preserve"> как конкурентных преимуществ Российской Федерации, так и неразрешенных проблем, препятствующих научно-технологическому развитию страны: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а) имеется значительный потенциал в ряде областей фундаментальных научных исследований, что находит </w:t>
      </w:r>
      <w:proofErr w:type="gramStart"/>
      <w:r>
        <w:t>отражение</w:t>
      </w:r>
      <w:proofErr w:type="gramEnd"/>
      <w:r>
        <w:t xml:space="preserve"> в том числе в рамках совместных международных проектов, включая создание и использование уникальных научных установок класса "</w:t>
      </w:r>
      <w:proofErr w:type="spellStart"/>
      <w:r>
        <w:t>мегасайенс</w:t>
      </w:r>
      <w:proofErr w:type="spellEnd"/>
      <w:r>
        <w:t>".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б) существует несколько сотен научных и образовательных центров, проводящих исследования и разработки мирового уровня.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с 2004 года примерно на 30 процентов увеличилась численность научных работников в возрасте до 39 лет, заметно выровнялась общая возрастная структура научных кадров. Российские школьники и студенты традиционно оказываются в числе лидеров международных соревнований 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состояния, квалификации и уровня мобильности российских исследователей: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при имеющемся положительном опыте реализации масштабных технологических проектов,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 препятствует практическому применению результатов исследований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t>д) эффективность российских исследовательских организаций существенно ниже, чем в странах-лидерах (Соединенные Штаты Америки, Япония, Республика Корея, Китайская Народная Республика): несмотря на то, что по объему расходов на исследования и разработки (в 2014 году Россия заняла девятое место в мире по объему внутренних затрат на исследования и разработки, четвертое место в мире по объему бюджетных ассигнований на науку гражданского назначения) и</w:t>
      </w:r>
      <w:proofErr w:type="gramEnd"/>
      <w:r>
        <w:t xml:space="preserve"> численности исследователей Российская Федерация входит во вторую группу стран-лидеров (страны Европейского союза, Австралия, Республика Сингапур, Республика Чили), по результативности (объему публикаций в высокорейтинговых журналах, количеству выданных международных патентов на результаты исследований и разработок, объему доходов от экспорта технологий и высокотехнологичной </w:t>
      </w:r>
      <w:proofErr w:type="gramStart"/>
      <w:r>
        <w:t xml:space="preserve">продукции) </w:t>
      </w:r>
      <w:proofErr w:type="gramEnd"/>
      <w:r>
        <w:t>Россия попадает лишь в третью группу стран (ряд стран Восточной Европы и Латинской Америки);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е) слабое взаимодействие сектора исследований и разработок с реальным сектором экономики, </w:t>
      </w:r>
      <w:proofErr w:type="spellStart"/>
      <w:r>
        <w:t>разомкнутость</w:t>
      </w:r>
      <w:proofErr w:type="spellEnd"/>
      <w:r>
        <w:t xml:space="preserve">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инноваций;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ж) сохраняется несогласованность приоритетов и инструментов поддержки научно-технологического развития Российской 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использования создаваемых технологий.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12. При сохраняющемся потенциале и конкурентных преимуществах российской </w:t>
      </w:r>
      <w:proofErr w:type="gramStart"/>
      <w:r>
        <w:t>науки</w:t>
      </w:r>
      <w:proofErr w:type="gramEnd"/>
      <w:r>
        <w:t xml:space="preserve"> перечисленные в </w:t>
      </w:r>
      <w:hyperlink w:anchor="P61" w:history="1">
        <w:r>
          <w:rPr>
            <w:color w:val="0000FF"/>
          </w:rPr>
          <w:t>пункте 11</w:t>
        </w:r>
      </w:hyperlink>
      <w:r>
        <w:t xml:space="preserve"> настоящей Стратегии негативные факторы и тенденции создают риски отставания России от стран - мировых технологических лидеров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развития Российской Федерации указанные риски и угрозы становятся существенным барьером, препятствующим долгосрочному росту благосостояния общества и укреплению суверенитета России.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1"/>
      </w:pPr>
      <w:r>
        <w:t>II. Стратегические ориентиры и возможности</w:t>
      </w:r>
    </w:p>
    <w:p w:rsidR="00E87F38" w:rsidRDefault="00E87F38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Большие вызовы для общества, государства и науки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13. 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 Российской Федерации. При этом наука и технологии являются одним из инструментов для ответа на эти вызовы, играя важную роль не только в обеспечении устойчивого развития цивилизации, но и в оценке рисков и возможных опасностей для человечества.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15. Наиболее значимыми с точки зрения научно-технологического развития Российской Федерации большими вызовами являются: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потребность в обеспечении продовольственной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t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ж)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16. Глобальные изменения в организации научной, научно-технической и инновационной деятельности приводят к возникновению следующих </w:t>
      </w:r>
      <w:r>
        <w:lastRenderedPageBreak/>
        <w:t>значимых для научно-технологического развития Российской Федерации внутренних факторов: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размывание дисциплинарных и отраслевых границ в исследованиях и разработках;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рост требований к квалификации исследователей, международная конкуренция за талантливых высококвалифицированных работников и привлечение их в науку, инженерию, технологическое предпринимательство;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возрастание роли международных стандартов, выделение 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 "донором".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>Особенности формирования государственной политики в области научно-технологического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изменения, учитывать внутренние тенденции, ожидания и потребности российского общества, своевременно распознавать новые большие вызовы и эффективно отвечать на них.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18. Своевременной реакцией на большие вызовы должно стать создание технологий, продуктов и услуг, не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 мире.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Приоритеты и перспективы научно-технологического развития</w:t>
      </w:r>
    </w:p>
    <w:p w:rsidR="00E87F38" w:rsidRDefault="00E87F38">
      <w:pPr>
        <w:pStyle w:val="ConsPlusNormal"/>
        <w:jc w:val="center"/>
      </w:pPr>
      <w:r>
        <w:t>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 xml:space="preserve">19. 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приоритетов научно-технологического развития Российской Федерации, отвечающих на </w:t>
      </w:r>
      <w:r>
        <w:lastRenderedPageBreak/>
        <w:t>большие вызовы.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20. </w:t>
      </w:r>
      <w:proofErr w:type="gramStart"/>
      <w:r>
        <w:t>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>, в том числе за счет рационального применения лекарственных препаратов (прежде всего антибактериальных);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г) переход к высокопродуктивному и экологически чистому </w:t>
      </w:r>
      <w:proofErr w:type="spellStart"/>
      <w:r>
        <w:t>агр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21. 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 государства.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</w:t>
      </w:r>
      <w:proofErr w:type="spellStart"/>
      <w:r>
        <w:t>природоподобных</w:t>
      </w:r>
      <w:proofErr w:type="spellEnd"/>
      <w:r>
        <w:t xml:space="preserve">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23. 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технологическая инициатива.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Возможности научно-технологического развития</w:t>
      </w:r>
    </w:p>
    <w:p w:rsidR="00E87F38" w:rsidRDefault="00E87F38">
      <w:pPr>
        <w:pStyle w:val="ConsPlusNormal"/>
        <w:jc w:val="center"/>
      </w:pPr>
      <w:r>
        <w:t>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24. Научно-технологическое развитие Российской Федерации может осуществляться по двум альтернативным сценариям: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импорт технологий и фрагментарное развитие исследований и разработок, интегрированных в мировую науку, но занимающих в ней подчиненные позиции;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25. Первый сценарий характеризуется стагнацией относительного уровня расходов на научно-исследовательские и опытно-конструкторские работы и ведет к утрате технологической независимости и конкурентоспособности России. Второй сценарий предполагает преодоление сложившихся негативных тенденций, эффективную перестройку как корпоративного, так и государственного сектора исследований, разработок и </w:t>
      </w:r>
      <w:r>
        <w:lastRenderedPageBreak/>
        <w:t>инноваций и требует при этом опережающего увеличения расходов на научно-исследовательские и опытно-конструкторские работы по отношению к валовому внутреннему продукту и приближения их уровня к показателям развитых в научно-технологическом отношении стран.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26. Устойчивое развитие России, обеспечение структурных изменений экономики страны и вхождение в группу стран с высокими темпами прироста валового внутреннего продукта возможны только в рамках второго сценария, который является целевым.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>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 организационных, правовых и иных мер, направленных на существенное повышение эффективности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создания эффективных партнерств с иностранными исследовательскими центрами и организациями</w:t>
      </w:r>
      <w:proofErr w:type="gramEnd"/>
      <w:r>
        <w:t>, создания и развития частных компаний, способных стать лидерами, в том числе на новых глобальных технологических рынках.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1"/>
      </w:pPr>
      <w:r>
        <w:t xml:space="preserve">III. Цель и основные задачи </w:t>
      </w:r>
      <w:proofErr w:type="gramStart"/>
      <w:r>
        <w:t>научно-технологического</w:t>
      </w:r>
      <w:proofErr w:type="gramEnd"/>
    </w:p>
    <w:p w:rsidR="00E87F38" w:rsidRDefault="00E87F38">
      <w:pPr>
        <w:pStyle w:val="ConsPlusNormal"/>
        <w:jc w:val="center"/>
      </w:pPr>
      <w:r>
        <w:t>развития 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28.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29. Для достижения цели научно-технологического развития Российской Федерации необходимо решить следующие основные задачи: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г) сформировать эффективную современную систему управления в </w:t>
      </w:r>
      <w:r>
        <w:lastRenderedPageBreak/>
        <w:t>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1"/>
      </w:pPr>
      <w:r>
        <w:t>IV. Государственная политика в области</w:t>
      </w:r>
    </w:p>
    <w:p w:rsidR="00E87F38" w:rsidRDefault="00E87F38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Принципы государственной политики в области</w:t>
      </w:r>
    </w:p>
    <w:p w:rsidR="00E87F38" w:rsidRDefault="00E87F38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30. Основополагающими принципами государственной политики в области научно-технологического развития Российской Федерации являются: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направления, формы взаимодействия, методы решения исследовательских, технологических задач при одновременном повышении их ответственности за результативность своей деятельности и значимость полученных результатов для развития национальной экономики и общества;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системность поддержки: обеспечение полного цикла получения новых знаний, разработки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концентрация ресурсов: сосредоточение интеллектуальных, финансовых, организационных и инфраструктурных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г) рациональный баланс: государственная поддержка исследований и разработок, направленных на решение как значимых задач в рамках приоритетов научно-технологического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фундаментальных исследований как инструмента долгосрочного развития </w:t>
      </w:r>
      <w:r>
        <w:lastRenderedPageBreak/>
        <w:t>страны;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д) открытость: эффективное взаимодействие научных организаций, участников исследований и разработок с представителями </w:t>
      </w:r>
      <w:proofErr w:type="gramStart"/>
      <w:r>
        <w:t>бизнес-сообщества</w:t>
      </w:r>
      <w:proofErr w:type="gramEnd"/>
      <w:r>
        <w:t>, общества и государства, а также исходя из национальных интересов с международным сообществом;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е) адресность поддержки 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Основные направления и меры реализации государственной</w:t>
      </w:r>
    </w:p>
    <w:p w:rsidR="00E87F38" w:rsidRDefault="00E87F38">
      <w:pPr>
        <w:pStyle w:val="ConsPlusNormal"/>
        <w:jc w:val="center"/>
      </w:pPr>
      <w:r>
        <w:t>политики в области научно-технологического развития</w:t>
      </w:r>
    </w:p>
    <w:p w:rsidR="00E87F38" w:rsidRDefault="00E87F38">
      <w:pPr>
        <w:pStyle w:val="ConsPlusNormal"/>
        <w:jc w:val="center"/>
      </w:pPr>
      <w:r>
        <w:t>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б) усиления роли </w:t>
      </w:r>
      <w:proofErr w:type="spellStart"/>
      <w:r>
        <w:t>репутационных</w:t>
      </w:r>
      <w:proofErr w:type="spellEnd"/>
      <w:r>
        <w:t xml:space="preserve"> механизмов в признании научной квалификации и заслуг исследователей, повышения авторитета ученых в обществе;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развития современной системы научно-технического творчества детей и молодежи;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г) адресной поддержки молодых ученых и специалистов в области научной, научно-технической и инновационной деятельности, </w:t>
      </w:r>
      <w:proofErr w:type="gramStart"/>
      <w:r>
        <w:t>результаты</w:t>
      </w:r>
      <w:proofErr w:type="gramEnd"/>
      <w:r>
        <w:t xml:space="preserve"> работы которых обеспечивают социально-экономическое развитие России;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д) создания конкурентной среды, открытой для привлечения к работе в России ученых мирового класса и молодых талантливых исследователей, имеющих научные результаты высокого уровня, а также создания новых исследовательских групп, </w:t>
      </w:r>
      <w:proofErr w:type="gramStart"/>
      <w:r>
        <w:t>ориентированных</w:t>
      </w:r>
      <w:proofErr w:type="gramEnd"/>
      <w:r>
        <w:t xml:space="preserve"> в том числе на конвергенцию областей знаний и сфер деятельности;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е) </w:t>
      </w:r>
      <w:proofErr w:type="gramStart"/>
      <w:r>
        <w:t>реализации</w:t>
      </w:r>
      <w:proofErr w:type="gramEnd"/>
      <w:r>
        <w:t xml:space="preserve"> в том числе с привлечением частных инвестиций и средств </w:t>
      </w:r>
      <w:r>
        <w:lastRenderedPageBreak/>
        <w:t>федерального, регионального и местного бюджетов инновационных проектов по созданию при ведущих научных и образовательных организациях социальной, прежде всего жилищной, инфраструктуры, необходимой для обеспечения целевой мобильности участников научно-технологического развития.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32. Инфраструктура и среда. Создание условий для проведения исследований и разработок, соответствующих современным принципам организации научной, научно-технической и инновационной деятельности и лучшим российским практикам, обеспечивается путем: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t>а) развития 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 инжиниринга;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б) поддержки создания и развития уникальных научных установок класса "</w:t>
      </w:r>
      <w:proofErr w:type="spellStart"/>
      <w:r>
        <w:t>мегасайенс</w:t>
      </w:r>
      <w:proofErr w:type="spellEnd"/>
      <w:r>
        <w:t>", крупных исследовательских инфраструктур на территории Российской Федерации;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доступа исследовательских групп к национальным и международным информационным ресурсам;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отказа от излишней бюрократизации, а также упрощения процедур закупок материалов и образцов для исследований и разработок;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участия российских ученых и исследовательских групп в международных проектах, обеспечивающих доступ к новым компетенциям и (или) ресурсам организации исходя из национальных интересов Российской Федерации;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е)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технологий, продуктов и услуг.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33. Взаимодействие и кооперация. Формирование эффективной системы коммуникации в области науки, технологий и инноваций, повышение восприимчивости экономики и общества к инновациям, развитие наукоемкого бизнеса достигаются путем: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формирования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системной поддержки взаимодействия крупных компаний и органов государственной власти Российской Федерации с малыми и средними инновационными, научными и образовательными организациями, а также их вовлечения в технологическое обновление отраслей экономики и создание новых рынков;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создания системы государственной поддержки национальных компаний, обеспечивающей их технологический прорыв и занятие устойчивого положения на новых, формирующихся рынках, в том числе в рамках Национальной технологической инициативы;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реализации информационной политики, направленной на развитие технологической культуры, инновационной 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предпринимателей, их роли в обеспечении социально-экономического развития страны.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34. Управление и инвестиции. Формирование эффективной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 достигаются путем: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реализации, корректировки и актуализации приоритетов научно-технологического развития Российской Федерации;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перехода распорядителей бюджетных средств к модели "квалифицированного заказчика", что предполагает создание системы формирования и выполнения стратегически значимых проектов, приемки научно-технических результатов и оценки результата их использования;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г) расширения доступа негосударственных компаний к участию в перспективных, коммерчески привлекательных научных и научно-технических проектах с государственным участием и создания гибких механизмов адаптации к изменениям рыночных условий на всех стадиях реализации этих проектов;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е) развития инструментов возвратного, посевного и венчурного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кредитно-финансовым структурам и физическим лицами условий для осуществления инвестиций в сферу исследований и разработок;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ж) развития системы научно-технологического 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рационального использования всех видов ресурсов;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з) перехода к современным моделям статистического наблюдения, анализа и оценки экономической и социальной эффективности научной, научно-технической и инновационной деятельности, новых отраслей и рынков.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35. Сотрудничество и интеграция. Международное научно-техническое сотрудничество и международная интеграция в области исследований и технологий, позволяющие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взаимодействия, достигаются путем: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определения целей и формата взаимодействия с иностранными государствами в зависимости от уровня их технологического развития и инновационного потенциала;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локализации на территории страны крупных международных научных проектов в целях решения проблем, связанных с большими вызовами;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г) развития механизма научной дипломатии как разновидности публичной дипломатии;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д)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</w:t>
      </w:r>
      <w:proofErr w:type="spellStart"/>
      <w:r>
        <w:t>проактивного</w:t>
      </w:r>
      <w:proofErr w:type="spellEnd"/>
      <w:r>
        <w:t xml:space="preserve">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1"/>
      </w:pPr>
      <w:r>
        <w:t>V. Результаты и основные этапы реализации</w:t>
      </w:r>
    </w:p>
    <w:p w:rsidR="00E87F38" w:rsidRDefault="00E87F38">
      <w:pPr>
        <w:pStyle w:val="ConsPlusNormal"/>
        <w:jc w:val="center"/>
      </w:pPr>
      <w:r>
        <w:t>настоящей Стратегии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Результаты реализации настоящей Стратегии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36. Реализация настоящей Стратегии должна изменить роль науки и технологий в развитии общества, экономики и государства и привести к следующим результатам: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t>а) обеспечить готовность страны к существующим и возникающим большим вызовам на основе генерации и применения новых знаний и эффективного использования человеческого потенциала;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б) повысить качество жизни населения, обеспечить безопасность страны и укрепление позиции России в глобальном рейтинге уровня жизни за счет создания на основе передовых научных исследований востребованных продуктов, товаров и услуг;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обеспечить технологическое обновление традиционных для России отраслей экономики и увеличение доли продукции новых высокотехнологичных и наукоемких отраслей в валовом внутреннем продукте на основе структурных изменений экономики России;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влияния и конкурентоспособности России в мире;</w:t>
      </w:r>
    </w:p>
    <w:p w:rsidR="00E87F38" w:rsidRDefault="00E87F38">
      <w:pPr>
        <w:pStyle w:val="ConsPlusNormal"/>
        <w:spacing w:before="280"/>
        <w:ind w:firstLine="540"/>
        <w:jc w:val="both"/>
      </w:pPr>
      <w:proofErr w:type="gramStart"/>
      <w:r>
        <w:t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инвестиций в исследования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>е) обеспечить рост влияния науки на технологическую культуру в России, повышение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отношений и содействовать предупреждению социальных конфликтов.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37. В результате 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обеспечивающая независимость и конкурентоспособность России.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Основные этапы реализации настоящей Стратегии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38. Реализация настоящей Стратегии осуществляется в несколько этапов, связанных с этапами развития экономики и бюджетной системы Российской Федерации. Для каждого из этапов устанавливаются показатели, отражающие ход и основные результаты реализации настоящей Стратегии.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39. На первом этапе реализации настоящей Стратегии (2017 - 2019 годы):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а) создаются организационные, финансовые и законодательные механизмы, обеспечивающие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б) осуществляется запуск научных проектов, которые направлены на получение новых фундаментальных знаний, необходимых для долгосрочного развития, и </w:t>
      </w:r>
      <w:proofErr w:type="gramStart"/>
      <w:r>
        <w:t>основаны</w:t>
      </w:r>
      <w:proofErr w:type="gramEnd"/>
      <w:r>
        <w:t xml:space="preserve"> в том числе на конвергенции различных направлений исследований, включая гуманитарные и социальные;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начинается реализация научно-технических проектов в рамках приоритетов научно-технологического развития Российской Федерации, определенных в настоящей Стратегии;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г) формируется целостная система устойчивого воспроизводства и привлечения кадров для научно-технологического развития страны;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40. На втором этапе реализации настоящей Стратегии (2020 - 2025 годы) и в дальнейшей перспективе: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lastRenderedPageBreak/>
        <w:t xml:space="preserve">а) формируются принципиально новые научно-технологические решения в интересах национальной экономики, </w:t>
      </w:r>
      <w:proofErr w:type="gramStart"/>
      <w:r>
        <w:t>основанные</w:t>
      </w:r>
      <w:proofErr w:type="gramEnd"/>
      <w:r>
        <w:t xml:space="preserve"> в том числе на </w:t>
      </w:r>
      <w:proofErr w:type="spellStart"/>
      <w:r>
        <w:t>природоподобных</w:t>
      </w:r>
      <w:proofErr w:type="spellEnd"/>
      <w:r>
        <w:t xml:space="preserve"> технологиях;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реализуются меры, направленные на 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 вызовы;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обеспечивается увеличение объема экспорта технологий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 рынок.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41. Разработка планов реализации настоящей Стратегии для каждого последующего этапа осуществляется на этапе, предшествующем </w:t>
      </w:r>
      <w:proofErr w:type="gramStart"/>
      <w:r>
        <w:t>текущему</w:t>
      </w:r>
      <w:proofErr w:type="gramEnd"/>
      <w:r>
        <w:t>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1"/>
      </w:pPr>
      <w:r>
        <w:t>VI. Механизмы реализации настоящей Стратегии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Управление реализацией настоящей Стратегии.</w:t>
      </w:r>
    </w:p>
    <w:p w:rsidR="00E87F38" w:rsidRDefault="00E87F38">
      <w:pPr>
        <w:pStyle w:val="ConsPlusNormal"/>
        <w:jc w:val="center"/>
      </w:pPr>
      <w:r>
        <w:t>Задачи, функции и полномочия органов государственной власти</w:t>
      </w:r>
    </w:p>
    <w:p w:rsidR="00E87F38" w:rsidRDefault="00E87F38">
      <w:pPr>
        <w:pStyle w:val="ConsPlusNormal"/>
        <w:jc w:val="center"/>
      </w:pPr>
      <w:r>
        <w:t>Российской Федерации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>42. Реализация настоящей Стратегии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самоуправления, государственных академий наук, научных и образовательных организаций, фондов поддержки научной, научно-технической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акционерных обществ с государственным участием.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43. </w:t>
      </w:r>
      <w:proofErr w:type="gramStart"/>
      <w:r>
        <w:t xml:space="preserve">Правительство Российской Федерации при участии Совета при Президенте Российской Федерации по науке и образованию разрабатывает и утверждает </w:t>
      </w:r>
      <w:hyperlink r:id="rId10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научно-технологического развития Российской Федерации (далее - план), предусматривающий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приоритетам научно-технологического развития страны, установленных</w:t>
      </w:r>
      <w:proofErr w:type="gramEnd"/>
      <w:r>
        <w:t xml:space="preserve">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научно-технологического развития, а </w:t>
      </w:r>
      <w:r>
        <w:lastRenderedPageBreak/>
        <w:t>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государственных программ Российской Федерации.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44. </w:t>
      </w:r>
      <w:proofErr w:type="gramStart"/>
      <w:r>
        <w:t>Реализация настоящей Стратегии осуществляется Правительством Российской Федерации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 корпорациями, государственными компаниями и акционерными обществами с государственным участием.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45. </w:t>
      </w:r>
      <w:proofErr w:type="gramStart"/>
      <w:r>
        <w:t>Для достижения результатов по приоритетам научно-технологического развития Российской Федерации, установленных настоящей Стратегией, Правительством Российской Федерации по согласованию с Советом при Президенте Российской Федерации по науке и образованию формируются и утверждаются комплексные научно-технические программы и проекты, включающие в себя все этапы инновационного цикла: от получения новых фундаментальных знаний до их практического использования, создания технологий, продуктов и услуг и их выхода на</w:t>
      </w:r>
      <w:proofErr w:type="gramEnd"/>
      <w:r>
        <w:t xml:space="preserve"> рынок.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46. Для выявления, отбора и формирования наиболее перспективных проектов и программ создаются советы по приоритетным направлениям научно-технологического развития Российской Федерации, которые осуществляют экспертное и аналитическое обеспечение реализации приоритетов научно-технологического развития страны. </w:t>
      </w:r>
      <w:hyperlink r:id="rId11" w:history="1">
        <w:r>
          <w:rPr>
            <w:color w:val="0000FF"/>
          </w:rPr>
          <w:t>Порядок</w:t>
        </w:r>
      </w:hyperlink>
      <w:r>
        <w:t xml:space="preserve"> создания и функционирования указанных советов определяется Правительством Российской Федерации.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47. Координацию деятельности советов по приоритетным направлениям научно-технологического развития Российской Федерации осуществляет президиум Совета при Президенте Российской Федерации по науке и образованию.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48. 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</w:t>
      </w:r>
      <w:r>
        <w:lastRenderedPageBreak/>
        <w:t>посредством поэтапного увеличения затрат на исследования и разработки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49. Информация о результатах реализации плана подлежит размещению в информационно-телекоммуникационной сети "Интернет" в объеме и порядке, установленных федеральным органом исполнительной власти, уполномоченным на выработку и реализацию государственной политики в области научно-технологического развития Российской Федерации.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 xml:space="preserve">50. </w:t>
      </w:r>
      <w:proofErr w:type="gramStart"/>
      <w:r>
        <w:t>Контроль за</w:t>
      </w:r>
      <w:proofErr w:type="gramEnd"/>
      <w:r>
        <w:t xml:space="preserve"> выполнением плана осуществляется Правительством Российской Федерации.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center"/>
        <w:outlineLvl w:val="2"/>
      </w:pPr>
      <w:r>
        <w:t>Мониторинг реализации настоящей Стратегии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В целях осуществления мониторинга реализации настоящей Стратегии Правительством Российской Федерации совместно с президиумом Совета при Президенте Российской Федерации по науке и образованию устанавливаются </w:t>
      </w:r>
      <w:hyperlink r:id="rId12" w:history="1">
        <w:r>
          <w:rPr>
            <w:color w:val="0000FF"/>
          </w:rPr>
          <w:t>перечень</w:t>
        </w:r>
      </w:hyperlink>
      <w:r>
        <w:t xml:space="preserve"> показателей ее реализации, динамика которых подлежит мониторингу, и значения отдельных (целевых) показателей, отражающих (в том числе в сопоставлении со значениями соответствующих показателей экономически развитых стран) уровень достижения результатов реализации и цели настоящей Стратегии, включая:</w:t>
      </w:r>
      <w:proofErr w:type="gramEnd"/>
    </w:p>
    <w:p w:rsidR="00E87F38" w:rsidRDefault="00E87F38">
      <w:pPr>
        <w:pStyle w:val="ConsPlusNormal"/>
        <w:spacing w:before="280"/>
        <w:ind w:firstLine="540"/>
        <w:jc w:val="both"/>
      </w:pPr>
      <w:r>
        <w:t>а) влияние науки и технологий на социально-экономическое развитие Российской Федерации, в том числе обусловленное переходом к модели больших вызовов;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б) состояние и результативность сферы науки, технологий и инноваций;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в) качество государственного регулирования и сервисного обеспечения научной, научно-технической и инновационной деятельности.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52. Мониторинг реализации настоящей Стратегии осуществляется Правительством Российской Федерации, анализ выполнения плана - президиумом Совета при Президенте Российской Федерации по науке и образованию.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53. Результаты мониторинга реализации настоящей Стратегии и выполнения плана отражаются в совместном экспертно-аналитическом докладе Правительства Российской Федерации и президиума Совета при Президенте Российской Федерации по науке и образованию о научно-</w:t>
      </w:r>
      <w:r>
        <w:lastRenderedPageBreak/>
        <w:t xml:space="preserve">технологическом развитии страны, </w:t>
      </w:r>
      <w:proofErr w:type="gramStart"/>
      <w:r>
        <w:t>который</w:t>
      </w:r>
      <w:proofErr w:type="gramEnd"/>
      <w:r>
        <w:t xml:space="preserve"> представляется Президенту Российской Федерации не реже одного раза в три года.</w:t>
      </w:r>
    </w:p>
    <w:p w:rsidR="00E87F38" w:rsidRDefault="00E87F38">
      <w:pPr>
        <w:pStyle w:val="ConsPlusNormal"/>
        <w:spacing w:before="280"/>
        <w:ind w:firstLine="540"/>
        <w:jc w:val="both"/>
      </w:pPr>
      <w:r>
        <w:t>54. Экспертно-аналитический доклад рассматривается Советом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 плана.</w:t>
      </w: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jc w:val="both"/>
      </w:pPr>
    </w:p>
    <w:p w:rsidR="00E87F38" w:rsidRDefault="00E87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DE8" w:rsidRDefault="009F6DE8">
      <w:bookmarkStart w:id="2" w:name="_GoBack"/>
      <w:bookmarkEnd w:id="2"/>
    </w:p>
    <w:sectPr w:rsidR="009F6DE8" w:rsidSect="00F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38"/>
    <w:rsid w:val="003E3C20"/>
    <w:rsid w:val="00762A88"/>
    <w:rsid w:val="009F6DE8"/>
    <w:rsid w:val="00DD0C70"/>
    <w:rsid w:val="00E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87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8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87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87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8AC2993FDB1BF2044DA910253B7552C4F03A6D8999AFC300696E103B6670E73DE9D77CC3BDB8973AF1N34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A8AC2993FDB1BF2044DA910253B7552CBFF3661D8CEAD9255676B186B3C60F174E6D762C3BCA69C31A769136D1AFFBC08C7EA54C76805N84AM" TargetMode="External"/><Relationship Id="rId12" Type="http://schemas.openxmlformats.org/officeDocument/2006/relationships/hyperlink" Target="consultantplus://offline/ref=F22A8AC2993FDB1BF2044DA910253B7553CFF53E63DACEAD9255676B186B3C60F174E6D762C3BCA79631A769136D1AFFBC08C7EA54C76805N84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A8AC2993FDB1BF2044DA910253B7553C9FF3764DBCEAD9255676B186B3C60F174E6D762C3B9A39231A769136D1AFFBC08C7EA54C76805N84AM" TargetMode="External"/><Relationship Id="rId11" Type="http://schemas.openxmlformats.org/officeDocument/2006/relationships/hyperlink" Target="consultantplus://offline/ref=F22A8AC2993FDB1BF2044DA910253B7553C9F53F67D9CEAD9255676B186B3C60F174E6D762C3BCA69D31A769136D1AFFBC08C7EA54C76805N84A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22A8AC2993FDB1BF2044DA910253B7552CBFF3661D8CEAD9255676B186B3C60F174E6D762C3BCA69C31A769136D1AFFBC08C7EA54C76805N84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8AC2993FDB1BF2044DA910253B7553C9FF3764DBCEAD9255676B186B3C60F174E6D762C3B9A39231A769136D1AFFBC08C7EA54C76805N84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2021-01-21T12:56:00Z</dcterms:created>
  <dcterms:modified xsi:type="dcterms:W3CDTF">2021-01-21T12:57:00Z</dcterms:modified>
</cp:coreProperties>
</file>