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Анкета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участника публичных консультаций, проводимых </w:t>
      </w:r>
      <w:r>
        <w:rPr>
          <w:b/>
          <w:bCs/>
          <w:sz w:val="26"/>
          <w:szCs w:val="26"/>
        </w:rPr>
        <w:t xml:space="preserve"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20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numPr>
          <w:ilvl w:val="0"/>
          <w:numId w:val="1"/>
        </w:numPr>
        <w:contextualSpacing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Общие сведения об участнике публичных консультаций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2"/>
        <w:gridCol w:w="5217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Наименование хозяйствующего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субъекта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организации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Сфера деятельности хозяйствующего субъекта (организации)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ИНН </w:t>
            </w:r>
            <w:r>
              <w:rPr>
                <w:sz w:val="24"/>
                <w:szCs w:val="24"/>
                <w:lang w:val="en-US"/>
              </w:rPr>
              <w:t xml:space="preserve">хозяйствующего субъекта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организации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ФИО </w:t>
            </w:r>
            <w:r>
              <w:rPr>
                <w:sz w:val="24"/>
                <w:szCs w:val="24"/>
                <w:lang w:val="en-US"/>
              </w:rPr>
              <w:t xml:space="preserve">участника публичных консультаций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Контактный телефон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Адрес электронной почты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spacing w:after="200"/>
        <w:rPr>
          <w:rFonts w:ascii="Cambria" w:hAnsi="Cambria"/>
          <w:sz w:val="16"/>
          <w:szCs w:val="16"/>
          <w:lang w:val="en-US"/>
        </w:rPr>
      </w:pPr>
      <w:r>
        <w:rPr>
          <w:rFonts w:ascii="Cambria" w:hAnsi="Cambria"/>
          <w:sz w:val="16"/>
          <w:szCs w:val="16"/>
          <w:lang w:val="en-US"/>
        </w:rPr>
      </w:r>
      <w:r>
        <w:rPr>
          <w:rFonts w:ascii="Cambria" w:hAnsi="Cambria"/>
          <w:sz w:val="16"/>
          <w:szCs w:val="16"/>
          <w:lang w:val="en-US"/>
        </w:rPr>
      </w:r>
      <w:r>
        <w:rPr>
          <w:rFonts w:ascii="Cambria" w:hAnsi="Cambria"/>
          <w:sz w:val="16"/>
          <w:szCs w:val="16"/>
          <w:lang w:val="en-US"/>
        </w:rPr>
      </w:r>
    </w:p>
    <w:p>
      <w:pPr>
        <w:jc w:val="center"/>
        <w:spacing w:after="200"/>
        <w:rPr>
          <w:sz w:val="26"/>
          <w:szCs w:val="26"/>
        </w:rPr>
      </w:pPr>
      <w:r>
        <w:rPr>
          <w:b/>
          <w:sz w:val="26"/>
          <w:szCs w:val="26"/>
        </w:rPr>
        <w:t xml:space="preserve">2. Общие сведения о проекте нормативного правового акта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71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keepNext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Проект постановления администрации муниципального района «Красненский район»  </w:t>
            </w:r>
            <w:r>
              <w:rPr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 признании постановления от 10.09.2020 года № 101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Об утверждении административного регламента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по реализации  органами  местного самоуправления услуг, предоставляемых в рамках </w:t>
            </w:r>
            <w:r>
              <w:rPr>
                <w:b w:val="0"/>
                <w:bCs w:val="0"/>
                <w:sz w:val="28"/>
                <w:szCs w:val="28"/>
              </w:rPr>
              <w:t xml:space="preserve">переданных полномочий, предоставления государственной услуги «Осуществление ежемесячной денежной выплаты лицам, родившимся в период с 22 июня 1923 года по 3 сентября 1945 года (Детям войны)»  </w:t>
            </w:r>
            <w:r>
              <w:rPr>
                <w:b w:val="0"/>
                <w:bCs w:val="0"/>
                <w:sz w:val="28"/>
                <w:szCs w:val="28"/>
              </w:rPr>
              <w:t xml:space="preserve">утратившим силу»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keepNext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both"/>
              <w:keepNext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Какие положения п</w:t>
            </w:r>
            <w:r>
              <w:rPr>
                <w:sz w:val="24"/>
                <w:szCs w:val="24"/>
              </w:rPr>
              <w:t xml:space="preserve">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</w:t>
            </w:r>
            <w:r>
              <w:rPr>
                <w:sz w:val="24"/>
                <w:szCs w:val="24"/>
              </w:rPr>
              <w:t xml:space="preserve">среды в результате принятия нормативного правового акта?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могут быть нарушены?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Какие возможны негативные последствия для конкуренции в случае принятия нормативного правового акта в данной редакции?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7.Ваши замечания и предложения по проекту нормативного правового акта в целях учета требований антимонопольного законодательства: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spacing w:after="200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 xml:space="preserve">309870,  Красненский район, 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.К</w:t>
            </w:r>
            <w:r>
              <w:rPr>
                <w:sz w:val="24"/>
                <w:szCs w:val="24"/>
              </w:rPr>
              <w:t xml:space="preserve">расное</w:t>
            </w:r>
            <w:r>
              <w:rPr>
                <w:sz w:val="24"/>
                <w:szCs w:val="24"/>
              </w:rPr>
              <w:t xml:space="preserve">, ул. Подгорная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 а также по адресу электронной почты:</w:t>
            </w:r>
            <w:r>
              <w:rPr>
                <w:sz w:val="24"/>
                <w:szCs w:val="24"/>
              </w:rPr>
              <w:t xml:space="preserve">oszn@kr.belregion.ru</w:t>
            </w:r>
            <w:r>
              <w:rPr>
                <w:rFonts w:ascii="Cambria" w:hAnsi="Cambria"/>
                <w:sz w:val="24"/>
                <w:szCs w:val="24"/>
                <w:lang w:val="en-US"/>
              </w:rPr>
            </w:r>
            <w:r>
              <w:rPr>
                <w:rFonts w:ascii="Cambria" w:hAnsi="Cambria"/>
                <w:sz w:val="24"/>
                <w:szCs w:val="24"/>
                <w:lang w:val="en-US"/>
              </w:rPr>
            </w:r>
          </w:p>
          <w:p>
            <w:pPr>
              <w:jc w:val="both"/>
              <w:spacing w:after="200"/>
              <w:rPr>
                <w:sz w:val="24"/>
                <w:szCs w:val="24"/>
              </w:rPr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after="200"/>
              <w:rPr>
                <w:sz w:val="2"/>
                <w:szCs w:val="2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</w:t>
            </w:r>
            <w:r>
              <w:rPr>
                <w:color w:val="ff0000"/>
                <w:sz w:val="24"/>
                <w:szCs w:val="24"/>
              </w:rPr>
              <w:t xml:space="preserve">: с </w:t>
            </w:r>
            <w:r>
              <w:rPr>
                <w:color w:val="ff0000"/>
                <w:sz w:val="24"/>
                <w:szCs w:val="24"/>
              </w:rPr>
              <w:t xml:space="preserve">01</w:t>
            </w:r>
            <w:r>
              <w:rPr>
                <w:color w:val="ff0000"/>
                <w:sz w:val="24"/>
                <w:szCs w:val="24"/>
              </w:rPr>
              <w:t xml:space="preserve">.</w:t>
            </w:r>
            <w:r>
              <w:rPr>
                <w:color w:val="ff0000"/>
                <w:sz w:val="24"/>
                <w:szCs w:val="24"/>
              </w:rPr>
              <w:t xml:space="preserve">08.20</w:t>
            </w:r>
            <w:r>
              <w:rPr>
                <w:color w:val="ff0000"/>
                <w:sz w:val="24"/>
                <w:szCs w:val="24"/>
              </w:rPr>
              <w:t xml:space="preserve">2</w:t>
            </w:r>
            <w:r>
              <w:rPr>
                <w:color w:val="ff0000"/>
                <w:sz w:val="24"/>
                <w:szCs w:val="24"/>
              </w:rPr>
              <w:t xml:space="preserve">4  года по </w:t>
            </w:r>
            <w:r>
              <w:rPr>
                <w:color w:val="ff0000"/>
                <w:sz w:val="24"/>
                <w:szCs w:val="24"/>
              </w:rPr>
              <w:t xml:space="preserve">14.08</w:t>
            </w:r>
            <w:r>
              <w:rPr>
                <w:color w:val="ff0000"/>
                <w:sz w:val="24"/>
                <w:szCs w:val="24"/>
              </w:rPr>
              <w:t xml:space="preserve">.20</w:t>
            </w:r>
            <w:r>
              <w:rPr>
                <w:color w:val="ff0000"/>
                <w:sz w:val="24"/>
                <w:szCs w:val="24"/>
              </w:rPr>
              <w:t xml:space="preserve">24</w:t>
            </w:r>
            <w:bookmarkStart w:id="0" w:name="_GoBack"/>
            <w:r/>
            <w:bookmarkEnd w:id="0"/>
            <w:r>
              <w:rPr>
                <w:color w:val="ff0000"/>
                <w:sz w:val="24"/>
                <w:szCs w:val="24"/>
              </w:rPr>
              <w:t xml:space="preserve"> года.</w: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rtlGutter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rPr>
      <w:rFonts w:ascii="Times New Roman" w:hAnsi="Times New Roman"/>
      <w:sz w:val="28"/>
      <w:szCs w:val="22"/>
      <w:lang w:eastAsia="en-US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Balloon Text"/>
    <w:basedOn w:val="834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link w:val="838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40" w:customStyle="1">
    <w:name w:val="Style5"/>
    <w:basedOn w:val="834"/>
    <w:pPr>
      <w:jc w:val="both"/>
      <w:spacing w:line="322" w:lineRule="exact"/>
      <w:widowControl w:val="off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revision>23</cp:revision>
  <dcterms:created xsi:type="dcterms:W3CDTF">2019-11-19T06:32:00Z</dcterms:created>
  <dcterms:modified xsi:type="dcterms:W3CDTF">2024-07-24T12:31:51Z</dcterms:modified>
</cp:coreProperties>
</file>